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D645B" w14:paraId="59683ADD" w14:textId="77777777">
        <w:tblPrEx>
          <w:tblCellMar>
            <w:top w:w="0" w:type="dxa"/>
            <w:bottom w:w="0" w:type="dxa"/>
          </w:tblCellMar>
        </w:tblPrEx>
        <w:trPr>
          <w:tblCellSpacing w:w="60" w:type="dxa"/>
        </w:trPr>
        <w:tc>
          <w:tcPr>
            <w:tcW w:w="1200" w:type="pct"/>
            <w:shd w:val="clear" w:color="auto" w:fill="E7F0F9"/>
          </w:tcPr>
          <w:p w14:paraId="56B57377" w14:textId="77777777" w:rsidR="000D645B" w:rsidRDefault="00000000">
            <w:pPr>
              <w:spacing w:after="0" w:line="240" w:lineRule="auto"/>
            </w:pPr>
            <w:r>
              <w:rPr>
                <w:b/>
              </w:rPr>
              <w:t>RKP broj</w:t>
            </w:r>
          </w:p>
        </w:tc>
        <w:tc>
          <w:tcPr>
            <w:tcW w:w="0" w:type="auto"/>
            <w:shd w:val="clear" w:color="auto" w:fill="E7F0F9"/>
          </w:tcPr>
          <w:p w14:paraId="0A1B6E6E" w14:textId="77777777" w:rsidR="000D645B" w:rsidRDefault="00000000">
            <w:pPr>
              <w:spacing w:after="0" w:line="240" w:lineRule="auto"/>
            </w:pPr>
            <w:r>
              <w:t>23938</w:t>
            </w:r>
          </w:p>
        </w:tc>
      </w:tr>
      <w:tr w:rsidR="000D645B" w14:paraId="3D0710C8" w14:textId="77777777">
        <w:tblPrEx>
          <w:tblCellMar>
            <w:top w:w="0" w:type="dxa"/>
            <w:bottom w:w="0" w:type="dxa"/>
          </w:tblCellMar>
        </w:tblPrEx>
        <w:trPr>
          <w:tblCellSpacing w:w="60" w:type="dxa"/>
        </w:trPr>
        <w:tc>
          <w:tcPr>
            <w:tcW w:w="1200" w:type="pct"/>
            <w:shd w:val="clear" w:color="auto" w:fill="E7F0F9"/>
          </w:tcPr>
          <w:p w14:paraId="0EA72660" w14:textId="77777777" w:rsidR="000D645B" w:rsidRDefault="00000000">
            <w:pPr>
              <w:spacing w:after="0" w:line="240" w:lineRule="auto"/>
            </w:pPr>
            <w:r>
              <w:rPr>
                <w:b/>
              </w:rPr>
              <w:t>Naziv obveznika</w:t>
            </w:r>
          </w:p>
        </w:tc>
        <w:tc>
          <w:tcPr>
            <w:tcW w:w="0" w:type="auto"/>
            <w:shd w:val="clear" w:color="auto" w:fill="E7F0F9"/>
          </w:tcPr>
          <w:p w14:paraId="3D77EE8B" w14:textId="77777777" w:rsidR="000D645B" w:rsidRDefault="00000000">
            <w:pPr>
              <w:spacing w:after="0" w:line="240" w:lineRule="auto"/>
            </w:pPr>
            <w:r>
              <w:t>CENTAR ZA ODGOJ, OBRAZOVANJE I REHABILITACIJU PODRAVSKO SUNCE</w:t>
            </w:r>
          </w:p>
        </w:tc>
      </w:tr>
      <w:tr w:rsidR="000D645B" w14:paraId="39C85C5C" w14:textId="77777777">
        <w:tblPrEx>
          <w:tblCellMar>
            <w:top w:w="0" w:type="dxa"/>
            <w:bottom w:w="0" w:type="dxa"/>
          </w:tblCellMar>
        </w:tblPrEx>
        <w:trPr>
          <w:tblCellSpacing w:w="60" w:type="dxa"/>
        </w:trPr>
        <w:tc>
          <w:tcPr>
            <w:tcW w:w="1200" w:type="pct"/>
            <w:shd w:val="clear" w:color="auto" w:fill="E7F0F9"/>
          </w:tcPr>
          <w:p w14:paraId="531B8AAB" w14:textId="77777777" w:rsidR="000D645B" w:rsidRDefault="00000000">
            <w:pPr>
              <w:spacing w:after="0" w:line="240" w:lineRule="auto"/>
            </w:pPr>
            <w:r>
              <w:rPr>
                <w:b/>
              </w:rPr>
              <w:t>Razina</w:t>
            </w:r>
          </w:p>
        </w:tc>
        <w:tc>
          <w:tcPr>
            <w:tcW w:w="0" w:type="auto"/>
            <w:shd w:val="clear" w:color="auto" w:fill="E7F0F9"/>
          </w:tcPr>
          <w:p w14:paraId="62A39CEF" w14:textId="77777777" w:rsidR="000D645B" w:rsidRDefault="00000000">
            <w:pPr>
              <w:spacing w:after="0" w:line="240" w:lineRule="auto"/>
            </w:pPr>
            <w:r>
              <w:t>31</w:t>
            </w:r>
          </w:p>
        </w:tc>
      </w:tr>
    </w:tbl>
    <w:p w14:paraId="568BFF9A" w14:textId="77777777" w:rsidR="000D645B" w:rsidRDefault="00000000">
      <w:r>
        <w:br/>
      </w:r>
    </w:p>
    <w:p w14:paraId="53D98A0A" w14:textId="77777777" w:rsidR="000D645B" w:rsidRDefault="00000000">
      <w:pPr>
        <w:spacing w:line="240" w:lineRule="auto"/>
        <w:jc w:val="center"/>
      </w:pPr>
      <w:r>
        <w:rPr>
          <w:b/>
          <w:sz w:val="28"/>
        </w:rPr>
        <w:t>BILJEŠKE UZ FINANCIJSKE IZVJEŠTAJE</w:t>
      </w:r>
    </w:p>
    <w:p w14:paraId="5B918C54" w14:textId="77777777" w:rsidR="000D645B" w:rsidRDefault="00000000">
      <w:pPr>
        <w:spacing w:line="240" w:lineRule="auto"/>
        <w:jc w:val="center"/>
      </w:pPr>
      <w:r>
        <w:rPr>
          <w:b/>
          <w:sz w:val="28"/>
        </w:rPr>
        <w:t>ZA RAZDOBLJE</w:t>
      </w:r>
    </w:p>
    <w:p w14:paraId="79C16587" w14:textId="77777777" w:rsidR="000D645B" w:rsidRDefault="00000000">
      <w:pPr>
        <w:spacing w:line="240" w:lineRule="auto"/>
        <w:jc w:val="center"/>
      </w:pPr>
      <w:r>
        <w:rPr>
          <w:b/>
          <w:sz w:val="28"/>
        </w:rPr>
        <w:t>I - XII 2025.</w:t>
      </w:r>
    </w:p>
    <w:p w14:paraId="0B60E548" w14:textId="77777777" w:rsidR="000D645B" w:rsidRDefault="000D645B"/>
    <w:p w14:paraId="1F48AABD" w14:textId="77777777" w:rsidR="000D645B" w:rsidRDefault="00000000">
      <w:pPr>
        <w:keepNext/>
        <w:spacing w:line="240" w:lineRule="auto"/>
        <w:jc w:val="center"/>
      </w:pPr>
      <w:r>
        <w:rPr>
          <w:b/>
          <w:sz w:val="28"/>
        </w:rPr>
        <w:t>Izvještaj o prihodima i rashodima, primicima i izdacima</w:t>
      </w:r>
    </w:p>
    <w:p w14:paraId="41CAD540" w14:textId="77777777" w:rsidR="000D645B"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F8C9A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63C1C2"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0CEA3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824FC4"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3B01D8"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C2AE09"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9B5EB1" w14:textId="77777777" w:rsidR="000D645B" w:rsidRDefault="00000000">
            <w:pPr>
              <w:keepNext/>
              <w:keepLines/>
              <w:spacing w:after="0" w:line="240" w:lineRule="auto"/>
              <w:jc w:val="center"/>
            </w:pPr>
            <w:r>
              <w:rPr>
                <w:b/>
                <w:sz w:val="18"/>
              </w:rPr>
              <w:t>Indeks (%)</w:t>
            </w:r>
          </w:p>
        </w:tc>
      </w:tr>
      <w:tr w:rsidR="000D645B" w14:paraId="6F0C02E5" w14:textId="77777777">
        <w:tblPrEx>
          <w:tblCellMar>
            <w:top w:w="0" w:type="dxa"/>
            <w:bottom w:w="0" w:type="dxa"/>
          </w:tblCellMar>
        </w:tblPrEx>
        <w:trPr>
          <w:cantSplit/>
          <w:trHeight w:val="560"/>
        </w:trPr>
        <w:tc>
          <w:tcPr>
            <w:tcW w:w="700" w:type="dxa"/>
            <w:tcMar>
              <w:top w:w="0" w:type="dxa"/>
              <w:bottom w:w="0" w:type="dxa"/>
            </w:tcMar>
            <w:vAlign w:val="center"/>
          </w:tcPr>
          <w:p w14:paraId="601C410E" w14:textId="77777777" w:rsidR="000D645B" w:rsidRDefault="00000000">
            <w:pPr>
              <w:keepNext/>
              <w:keepLines/>
              <w:spacing w:after="0" w:line="240" w:lineRule="auto"/>
            </w:pPr>
            <w:r>
              <w:rPr>
                <w:sz w:val="18"/>
              </w:rPr>
              <w:t>6</w:t>
            </w:r>
          </w:p>
        </w:tc>
        <w:tc>
          <w:tcPr>
            <w:tcW w:w="3180" w:type="dxa"/>
            <w:tcMar>
              <w:top w:w="0" w:type="dxa"/>
              <w:bottom w:w="0" w:type="dxa"/>
            </w:tcMar>
            <w:vAlign w:val="center"/>
          </w:tcPr>
          <w:p w14:paraId="36F89CF7" w14:textId="77777777" w:rsidR="000D645B"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AAA7243" w14:textId="77777777" w:rsidR="000D645B" w:rsidRDefault="00000000">
            <w:pPr>
              <w:keepNext/>
              <w:keepLines/>
              <w:spacing w:after="0" w:line="240" w:lineRule="auto"/>
            </w:pPr>
            <w:r>
              <w:rPr>
                <w:sz w:val="18"/>
              </w:rPr>
              <w:t>6</w:t>
            </w:r>
          </w:p>
        </w:tc>
        <w:tc>
          <w:tcPr>
            <w:tcW w:w="1860" w:type="dxa"/>
            <w:tcMar>
              <w:top w:w="0" w:type="dxa"/>
              <w:bottom w:w="0" w:type="dxa"/>
            </w:tcMar>
            <w:vAlign w:val="center"/>
          </w:tcPr>
          <w:p w14:paraId="77EE7FEE" w14:textId="77777777" w:rsidR="000D645B" w:rsidRDefault="00000000">
            <w:pPr>
              <w:keepNext/>
              <w:keepLines/>
              <w:spacing w:after="0" w:line="240" w:lineRule="auto"/>
              <w:jc w:val="right"/>
            </w:pPr>
            <w:r>
              <w:rPr>
                <w:sz w:val="18"/>
              </w:rPr>
              <w:t>1.894.008,55</w:t>
            </w:r>
          </w:p>
        </w:tc>
        <w:tc>
          <w:tcPr>
            <w:tcW w:w="1860" w:type="dxa"/>
            <w:tcMar>
              <w:top w:w="0" w:type="dxa"/>
              <w:bottom w:w="0" w:type="dxa"/>
            </w:tcMar>
            <w:vAlign w:val="center"/>
          </w:tcPr>
          <w:p w14:paraId="13AEB697" w14:textId="77777777" w:rsidR="000D645B" w:rsidRDefault="00000000">
            <w:pPr>
              <w:keepNext/>
              <w:keepLines/>
              <w:spacing w:after="0" w:line="240" w:lineRule="auto"/>
              <w:jc w:val="right"/>
            </w:pPr>
            <w:r>
              <w:rPr>
                <w:sz w:val="18"/>
              </w:rPr>
              <w:t>2.340.691,69</w:t>
            </w:r>
          </w:p>
        </w:tc>
        <w:tc>
          <w:tcPr>
            <w:tcW w:w="700" w:type="dxa"/>
            <w:tcMar>
              <w:top w:w="0" w:type="dxa"/>
              <w:bottom w:w="0" w:type="dxa"/>
            </w:tcMar>
            <w:vAlign w:val="center"/>
          </w:tcPr>
          <w:p w14:paraId="309F6C57" w14:textId="77777777" w:rsidR="000D645B" w:rsidRDefault="00000000">
            <w:pPr>
              <w:keepNext/>
              <w:keepLines/>
              <w:spacing w:after="0" w:line="240" w:lineRule="auto"/>
              <w:jc w:val="right"/>
            </w:pPr>
            <w:r>
              <w:rPr>
                <w:sz w:val="18"/>
              </w:rPr>
              <w:t>123,6</w:t>
            </w:r>
          </w:p>
        </w:tc>
      </w:tr>
      <w:tr w:rsidR="000D645B" w14:paraId="40B4D6F6" w14:textId="77777777">
        <w:tblPrEx>
          <w:tblCellMar>
            <w:top w:w="0" w:type="dxa"/>
            <w:bottom w:w="0" w:type="dxa"/>
          </w:tblCellMar>
        </w:tblPrEx>
        <w:trPr>
          <w:cantSplit/>
          <w:trHeight w:val="560"/>
        </w:trPr>
        <w:tc>
          <w:tcPr>
            <w:tcW w:w="700" w:type="dxa"/>
            <w:tcMar>
              <w:top w:w="0" w:type="dxa"/>
              <w:bottom w:w="0" w:type="dxa"/>
            </w:tcMar>
            <w:vAlign w:val="center"/>
          </w:tcPr>
          <w:p w14:paraId="3AD7FB5C" w14:textId="77777777" w:rsidR="000D645B" w:rsidRDefault="00000000">
            <w:pPr>
              <w:keepNext/>
              <w:keepLines/>
              <w:spacing w:after="0" w:line="240" w:lineRule="auto"/>
            </w:pPr>
            <w:r>
              <w:rPr>
                <w:sz w:val="18"/>
              </w:rPr>
              <w:t>3</w:t>
            </w:r>
          </w:p>
        </w:tc>
        <w:tc>
          <w:tcPr>
            <w:tcW w:w="3180" w:type="dxa"/>
            <w:tcMar>
              <w:top w:w="0" w:type="dxa"/>
              <w:bottom w:w="0" w:type="dxa"/>
            </w:tcMar>
            <w:vAlign w:val="center"/>
          </w:tcPr>
          <w:p w14:paraId="0AD2CF1E" w14:textId="77777777" w:rsidR="000D645B"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4606B71" w14:textId="77777777" w:rsidR="000D645B" w:rsidRDefault="00000000">
            <w:pPr>
              <w:keepNext/>
              <w:keepLines/>
              <w:spacing w:after="0" w:line="240" w:lineRule="auto"/>
            </w:pPr>
            <w:r>
              <w:rPr>
                <w:sz w:val="18"/>
              </w:rPr>
              <w:t>3</w:t>
            </w:r>
          </w:p>
        </w:tc>
        <w:tc>
          <w:tcPr>
            <w:tcW w:w="1860" w:type="dxa"/>
            <w:tcMar>
              <w:top w:w="0" w:type="dxa"/>
              <w:bottom w:w="0" w:type="dxa"/>
            </w:tcMar>
            <w:vAlign w:val="center"/>
          </w:tcPr>
          <w:p w14:paraId="1206BB13" w14:textId="77777777" w:rsidR="000D645B" w:rsidRDefault="00000000">
            <w:pPr>
              <w:keepNext/>
              <w:keepLines/>
              <w:spacing w:after="0" w:line="240" w:lineRule="auto"/>
              <w:jc w:val="right"/>
            </w:pPr>
            <w:r>
              <w:rPr>
                <w:sz w:val="18"/>
              </w:rPr>
              <w:t>1.899.523,64</w:t>
            </w:r>
          </w:p>
        </w:tc>
        <w:tc>
          <w:tcPr>
            <w:tcW w:w="1860" w:type="dxa"/>
            <w:tcMar>
              <w:top w:w="0" w:type="dxa"/>
              <w:bottom w:w="0" w:type="dxa"/>
            </w:tcMar>
            <w:vAlign w:val="center"/>
          </w:tcPr>
          <w:p w14:paraId="27438665" w14:textId="77777777" w:rsidR="000D645B" w:rsidRDefault="00000000">
            <w:pPr>
              <w:keepNext/>
              <w:keepLines/>
              <w:spacing w:after="0" w:line="240" w:lineRule="auto"/>
              <w:jc w:val="right"/>
            </w:pPr>
            <w:r>
              <w:rPr>
                <w:sz w:val="18"/>
              </w:rPr>
              <w:t>2.293.197,80</w:t>
            </w:r>
          </w:p>
        </w:tc>
        <w:tc>
          <w:tcPr>
            <w:tcW w:w="700" w:type="dxa"/>
            <w:tcMar>
              <w:top w:w="0" w:type="dxa"/>
              <w:bottom w:w="0" w:type="dxa"/>
            </w:tcMar>
            <w:vAlign w:val="center"/>
          </w:tcPr>
          <w:p w14:paraId="648796E6" w14:textId="77777777" w:rsidR="000D645B" w:rsidRDefault="00000000">
            <w:pPr>
              <w:keepNext/>
              <w:keepLines/>
              <w:spacing w:after="0" w:line="240" w:lineRule="auto"/>
              <w:jc w:val="right"/>
            </w:pPr>
            <w:r>
              <w:rPr>
                <w:sz w:val="18"/>
              </w:rPr>
              <w:t>120,7</w:t>
            </w:r>
          </w:p>
        </w:tc>
      </w:tr>
      <w:tr w:rsidR="000D645B" w14:paraId="7EB643A9" w14:textId="77777777">
        <w:tblPrEx>
          <w:tblCellMar>
            <w:top w:w="0" w:type="dxa"/>
            <w:bottom w:w="0" w:type="dxa"/>
          </w:tblCellMar>
        </w:tblPrEx>
        <w:trPr>
          <w:cantSplit/>
          <w:trHeight w:val="560"/>
        </w:trPr>
        <w:tc>
          <w:tcPr>
            <w:tcW w:w="700" w:type="dxa"/>
            <w:tcMar>
              <w:top w:w="0" w:type="dxa"/>
              <w:bottom w:w="0" w:type="dxa"/>
            </w:tcMar>
            <w:vAlign w:val="center"/>
          </w:tcPr>
          <w:p w14:paraId="74A77A4C" w14:textId="77777777" w:rsidR="000D645B" w:rsidRDefault="000D645B">
            <w:pPr>
              <w:keepNext/>
              <w:keepLines/>
              <w:spacing w:after="0" w:line="240" w:lineRule="auto"/>
            </w:pPr>
          </w:p>
        </w:tc>
        <w:tc>
          <w:tcPr>
            <w:tcW w:w="3180" w:type="dxa"/>
            <w:tcMar>
              <w:top w:w="0" w:type="dxa"/>
              <w:bottom w:w="0" w:type="dxa"/>
            </w:tcMar>
            <w:vAlign w:val="center"/>
          </w:tcPr>
          <w:p w14:paraId="580BBB21" w14:textId="77777777" w:rsidR="000D645B"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516D533" w14:textId="77777777" w:rsidR="000D645B" w:rsidRDefault="00000000">
            <w:pPr>
              <w:keepNext/>
              <w:keepLines/>
              <w:spacing w:after="0" w:line="240" w:lineRule="auto"/>
            </w:pPr>
            <w:r>
              <w:rPr>
                <w:b/>
                <w:sz w:val="18"/>
              </w:rPr>
              <w:t>X001</w:t>
            </w:r>
          </w:p>
        </w:tc>
        <w:tc>
          <w:tcPr>
            <w:tcW w:w="1860" w:type="dxa"/>
            <w:tcMar>
              <w:top w:w="0" w:type="dxa"/>
              <w:bottom w:w="0" w:type="dxa"/>
            </w:tcMar>
            <w:vAlign w:val="center"/>
          </w:tcPr>
          <w:p w14:paraId="67FDFB2A" w14:textId="77777777" w:rsidR="000D645B" w:rsidRDefault="00000000">
            <w:pPr>
              <w:keepNext/>
              <w:keepLines/>
              <w:spacing w:after="0" w:line="240" w:lineRule="auto"/>
              <w:jc w:val="right"/>
            </w:pPr>
            <w:r>
              <w:rPr>
                <w:b/>
                <w:sz w:val="18"/>
              </w:rPr>
              <w:t>0,00</w:t>
            </w:r>
          </w:p>
        </w:tc>
        <w:tc>
          <w:tcPr>
            <w:tcW w:w="1860" w:type="dxa"/>
            <w:tcMar>
              <w:top w:w="0" w:type="dxa"/>
              <w:bottom w:w="0" w:type="dxa"/>
            </w:tcMar>
            <w:vAlign w:val="center"/>
          </w:tcPr>
          <w:p w14:paraId="15995AD8" w14:textId="77777777" w:rsidR="000D645B" w:rsidRDefault="00000000">
            <w:pPr>
              <w:keepNext/>
              <w:keepLines/>
              <w:spacing w:after="0" w:line="240" w:lineRule="auto"/>
              <w:jc w:val="right"/>
            </w:pPr>
            <w:r>
              <w:rPr>
                <w:b/>
                <w:sz w:val="18"/>
              </w:rPr>
              <w:t>47.493,89</w:t>
            </w:r>
          </w:p>
        </w:tc>
        <w:tc>
          <w:tcPr>
            <w:tcW w:w="700" w:type="dxa"/>
            <w:tcMar>
              <w:top w:w="0" w:type="dxa"/>
              <w:bottom w:w="0" w:type="dxa"/>
            </w:tcMar>
            <w:vAlign w:val="center"/>
          </w:tcPr>
          <w:p w14:paraId="373EC91E" w14:textId="77777777" w:rsidR="000D645B" w:rsidRDefault="00000000">
            <w:pPr>
              <w:keepNext/>
              <w:keepLines/>
              <w:spacing w:after="0" w:line="240" w:lineRule="auto"/>
              <w:jc w:val="right"/>
            </w:pPr>
            <w:r>
              <w:rPr>
                <w:b/>
                <w:sz w:val="18"/>
              </w:rPr>
              <w:t>-</w:t>
            </w:r>
          </w:p>
        </w:tc>
      </w:tr>
      <w:tr w:rsidR="000D645B" w14:paraId="1F170F60" w14:textId="77777777">
        <w:tblPrEx>
          <w:tblCellMar>
            <w:top w:w="0" w:type="dxa"/>
            <w:bottom w:w="0" w:type="dxa"/>
          </w:tblCellMar>
        </w:tblPrEx>
        <w:trPr>
          <w:cantSplit/>
          <w:trHeight w:val="560"/>
        </w:trPr>
        <w:tc>
          <w:tcPr>
            <w:tcW w:w="700" w:type="dxa"/>
            <w:tcMar>
              <w:top w:w="0" w:type="dxa"/>
              <w:bottom w:w="0" w:type="dxa"/>
            </w:tcMar>
            <w:vAlign w:val="center"/>
          </w:tcPr>
          <w:p w14:paraId="314E9A57" w14:textId="77777777" w:rsidR="000D645B" w:rsidRDefault="00000000">
            <w:pPr>
              <w:keepNext/>
              <w:keepLines/>
              <w:spacing w:after="0" w:line="240" w:lineRule="auto"/>
            </w:pPr>
            <w:r>
              <w:rPr>
                <w:sz w:val="18"/>
              </w:rPr>
              <w:t>7</w:t>
            </w:r>
          </w:p>
        </w:tc>
        <w:tc>
          <w:tcPr>
            <w:tcW w:w="3180" w:type="dxa"/>
            <w:tcMar>
              <w:top w:w="0" w:type="dxa"/>
              <w:bottom w:w="0" w:type="dxa"/>
            </w:tcMar>
            <w:vAlign w:val="center"/>
          </w:tcPr>
          <w:p w14:paraId="2F83BD78" w14:textId="77777777" w:rsidR="000D645B"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C087178" w14:textId="77777777" w:rsidR="000D645B" w:rsidRDefault="00000000">
            <w:pPr>
              <w:keepNext/>
              <w:keepLines/>
              <w:spacing w:after="0" w:line="240" w:lineRule="auto"/>
            </w:pPr>
            <w:r>
              <w:rPr>
                <w:sz w:val="18"/>
              </w:rPr>
              <w:t>7</w:t>
            </w:r>
          </w:p>
        </w:tc>
        <w:tc>
          <w:tcPr>
            <w:tcW w:w="1860" w:type="dxa"/>
            <w:tcMar>
              <w:top w:w="0" w:type="dxa"/>
              <w:bottom w:w="0" w:type="dxa"/>
            </w:tcMar>
            <w:vAlign w:val="center"/>
          </w:tcPr>
          <w:p w14:paraId="1AF5F05F" w14:textId="77777777" w:rsidR="000D645B" w:rsidRDefault="00000000">
            <w:pPr>
              <w:keepNext/>
              <w:keepLines/>
              <w:spacing w:after="0" w:line="240" w:lineRule="auto"/>
              <w:jc w:val="right"/>
            </w:pPr>
            <w:r>
              <w:rPr>
                <w:sz w:val="18"/>
              </w:rPr>
              <w:t>0,00</w:t>
            </w:r>
          </w:p>
        </w:tc>
        <w:tc>
          <w:tcPr>
            <w:tcW w:w="1860" w:type="dxa"/>
            <w:tcMar>
              <w:top w:w="0" w:type="dxa"/>
              <w:bottom w:w="0" w:type="dxa"/>
            </w:tcMar>
            <w:vAlign w:val="center"/>
          </w:tcPr>
          <w:p w14:paraId="68133604" w14:textId="77777777" w:rsidR="000D645B" w:rsidRDefault="00000000">
            <w:pPr>
              <w:keepNext/>
              <w:keepLines/>
              <w:spacing w:after="0" w:line="240" w:lineRule="auto"/>
              <w:jc w:val="right"/>
            </w:pPr>
            <w:r>
              <w:rPr>
                <w:sz w:val="18"/>
              </w:rPr>
              <w:t>0,00</w:t>
            </w:r>
          </w:p>
        </w:tc>
        <w:tc>
          <w:tcPr>
            <w:tcW w:w="700" w:type="dxa"/>
            <w:tcMar>
              <w:top w:w="0" w:type="dxa"/>
              <w:bottom w:w="0" w:type="dxa"/>
            </w:tcMar>
            <w:vAlign w:val="center"/>
          </w:tcPr>
          <w:p w14:paraId="440C188F" w14:textId="77777777" w:rsidR="000D645B" w:rsidRDefault="00000000">
            <w:pPr>
              <w:keepNext/>
              <w:keepLines/>
              <w:spacing w:after="0" w:line="240" w:lineRule="auto"/>
              <w:jc w:val="right"/>
            </w:pPr>
            <w:r>
              <w:rPr>
                <w:sz w:val="18"/>
              </w:rPr>
              <w:t>-</w:t>
            </w:r>
          </w:p>
        </w:tc>
      </w:tr>
      <w:tr w:rsidR="000D645B" w14:paraId="3B84BEBA" w14:textId="77777777">
        <w:tblPrEx>
          <w:tblCellMar>
            <w:top w:w="0" w:type="dxa"/>
            <w:bottom w:w="0" w:type="dxa"/>
          </w:tblCellMar>
        </w:tblPrEx>
        <w:trPr>
          <w:cantSplit/>
          <w:trHeight w:val="560"/>
        </w:trPr>
        <w:tc>
          <w:tcPr>
            <w:tcW w:w="700" w:type="dxa"/>
            <w:tcMar>
              <w:top w:w="0" w:type="dxa"/>
              <w:bottom w:w="0" w:type="dxa"/>
            </w:tcMar>
            <w:vAlign w:val="center"/>
          </w:tcPr>
          <w:p w14:paraId="52B59F27" w14:textId="77777777" w:rsidR="000D645B" w:rsidRDefault="00000000">
            <w:pPr>
              <w:keepNext/>
              <w:keepLines/>
              <w:spacing w:after="0" w:line="240" w:lineRule="auto"/>
            </w:pPr>
            <w:r>
              <w:rPr>
                <w:sz w:val="18"/>
              </w:rPr>
              <w:t>4</w:t>
            </w:r>
          </w:p>
        </w:tc>
        <w:tc>
          <w:tcPr>
            <w:tcW w:w="3180" w:type="dxa"/>
            <w:tcMar>
              <w:top w:w="0" w:type="dxa"/>
              <w:bottom w:w="0" w:type="dxa"/>
            </w:tcMar>
            <w:vAlign w:val="center"/>
          </w:tcPr>
          <w:p w14:paraId="1CA78DBC" w14:textId="77777777" w:rsidR="000D645B"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2F534B8" w14:textId="77777777" w:rsidR="000D645B" w:rsidRDefault="00000000">
            <w:pPr>
              <w:keepNext/>
              <w:keepLines/>
              <w:spacing w:after="0" w:line="240" w:lineRule="auto"/>
            </w:pPr>
            <w:r>
              <w:rPr>
                <w:sz w:val="18"/>
              </w:rPr>
              <w:t>4</w:t>
            </w:r>
          </w:p>
        </w:tc>
        <w:tc>
          <w:tcPr>
            <w:tcW w:w="1860" w:type="dxa"/>
            <w:tcMar>
              <w:top w:w="0" w:type="dxa"/>
              <w:bottom w:w="0" w:type="dxa"/>
            </w:tcMar>
            <w:vAlign w:val="center"/>
          </w:tcPr>
          <w:p w14:paraId="73F4655C" w14:textId="77777777" w:rsidR="000D645B" w:rsidRDefault="00000000">
            <w:pPr>
              <w:keepNext/>
              <w:keepLines/>
              <w:spacing w:after="0" w:line="240" w:lineRule="auto"/>
              <w:jc w:val="right"/>
            </w:pPr>
            <w:r>
              <w:rPr>
                <w:sz w:val="18"/>
              </w:rPr>
              <w:t>21.014,29</w:t>
            </w:r>
          </w:p>
        </w:tc>
        <w:tc>
          <w:tcPr>
            <w:tcW w:w="1860" w:type="dxa"/>
            <w:tcMar>
              <w:top w:w="0" w:type="dxa"/>
              <w:bottom w:w="0" w:type="dxa"/>
            </w:tcMar>
            <w:vAlign w:val="center"/>
          </w:tcPr>
          <w:p w14:paraId="01E1778E" w14:textId="77777777" w:rsidR="000D645B" w:rsidRDefault="00000000">
            <w:pPr>
              <w:keepNext/>
              <w:keepLines/>
              <w:spacing w:after="0" w:line="240" w:lineRule="auto"/>
              <w:jc w:val="right"/>
            </w:pPr>
            <w:r>
              <w:rPr>
                <w:sz w:val="18"/>
              </w:rPr>
              <w:t>159.393,64</w:t>
            </w:r>
          </w:p>
        </w:tc>
        <w:tc>
          <w:tcPr>
            <w:tcW w:w="700" w:type="dxa"/>
            <w:tcMar>
              <w:top w:w="0" w:type="dxa"/>
              <w:bottom w:w="0" w:type="dxa"/>
            </w:tcMar>
            <w:vAlign w:val="center"/>
          </w:tcPr>
          <w:p w14:paraId="41B44340" w14:textId="77777777" w:rsidR="000D645B" w:rsidRDefault="00000000">
            <w:pPr>
              <w:keepNext/>
              <w:keepLines/>
              <w:spacing w:after="0" w:line="240" w:lineRule="auto"/>
              <w:jc w:val="right"/>
            </w:pPr>
            <w:r>
              <w:rPr>
                <w:sz w:val="18"/>
              </w:rPr>
              <w:t>758,5</w:t>
            </w:r>
          </w:p>
        </w:tc>
      </w:tr>
      <w:tr w:rsidR="000D645B" w14:paraId="4FFECFCB" w14:textId="77777777">
        <w:tblPrEx>
          <w:tblCellMar>
            <w:top w:w="0" w:type="dxa"/>
            <w:bottom w:w="0" w:type="dxa"/>
          </w:tblCellMar>
        </w:tblPrEx>
        <w:trPr>
          <w:cantSplit/>
          <w:trHeight w:val="560"/>
        </w:trPr>
        <w:tc>
          <w:tcPr>
            <w:tcW w:w="700" w:type="dxa"/>
            <w:tcMar>
              <w:top w:w="0" w:type="dxa"/>
              <w:bottom w:w="0" w:type="dxa"/>
            </w:tcMar>
            <w:vAlign w:val="center"/>
          </w:tcPr>
          <w:p w14:paraId="6E95B332" w14:textId="77777777" w:rsidR="000D645B" w:rsidRDefault="000D645B">
            <w:pPr>
              <w:keepNext/>
              <w:keepLines/>
              <w:spacing w:after="0" w:line="240" w:lineRule="auto"/>
            </w:pPr>
          </w:p>
        </w:tc>
        <w:tc>
          <w:tcPr>
            <w:tcW w:w="3180" w:type="dxa"/>
            <w:tcMar>
              <w:top w:w="0" w:type="dxa"/>
              <w:bottom w:w="0" w:type="dxa"/>
            </w:tcMar>
            <w:vAlign w:val="center"/>
          </w:tcPr>
          <w:p w14:paraId="000865E7" w14:textId="77777777" w:rsidR="000D645B"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D39EF36" w14:textId="77777777" w:rsidR="000D645B" w:rsidRDefault="00000000">
            <w:pPr>
              <w:keepNext/>
              <w:keepLines/>
              <w:spacing w:after="0" w:line="240" w:lineRule="auto"/>
            </w:pPr>
            <w:r>
              <w:rPr>
                <w:b/>
                <w:sz w:val="18"/>
              </w:rPr>
              <w:t>Y002</w:t>
            </w:r>
          </w:p>
        </w:tc>
        <w:tc>
          <w:tcPr>
            <w:tcW w:w="1860" w:type="dxa"/>
            <w:tcMar>
              <w:top w:w="0" w:type="dxa"/>
              <w:bottom w:w="0" w:type="dxa"/>
            </w:tcMar>
            <w:vAlign w:val="center"/>
          </w:tcPr>
          <w:p w14:paraId="129ACF7A" w14:textId="77777777" w:rsidR="000D645B" w:rsidRDefault="00000000">
            <w:pPr>
              <w:keepNext/>
              <w:keepLines/>
              <w:spacing w:after="0" w:line="240" w:lineRule="auto"/>
              <w:jc w:val="right"/>
            </w:pPr>
            <w:r>
              <w:rPr>
                <w:b/>
                <w:sz w:val="18"/>
              </w:rPr>
              <w:t>21.014,29</w:t>
            </w:r>
          </w:p>
        </w:tc>
        <w:tc>
          <w:tcPr>
            <w:tcW w:w="1860" w:type="dxa"/>
            <w:tcMar>
              <w:top w:w="0" w:type="dxa"/>
              <w:bottom w:w="0" w:type="dxa"/>
            </w:tcMar>
            <w:vAlign w:val="center"/>
          </w:tcPr>
          <w:p w14:paraId="581628CD" w14:textId="77777777" w:rsidR="000D645B" w:rsidRDefault="00000000">
            <w:pPr>
              <w:keepNext/>
              <w:keepLines/>
              <w:spacing w:after="0" w:line="240" w:lineRule="auto"/>
              <w:jc w:val="right"/>
            </w:pPr>
            <w:r>
              <w:rPr>
                <w:b/>
                <w:sz w:val="18"/>
              </w:rPr>
              <w:t>159.393,64</w:t>
            </w:r>
          </w:p>
        </w:tc>
        <w:tc>
          <w:tcPr>
            <w:tcW w:w="700" w:type="dxa"/>
            <w:tcMar>
              <w:top w:w="0" w:type="dxa"/>
              <w:bottom w:w="0" w:type="dxa"/>
            </w:tcMar>
            <w:vAlign w:val="center"/>
          </w:tcPr>
          <w:p w14:paraId="65282420" w14:textId="77777777" w:rsidR="000D645B" w:rsidRDefault="00000000">
            <w:pPr>
              <w:keepNext/>
              <w:keepLines/>
              <w:spacing w:after="0" w:line="240" w:lineRule="auto"/>
              <w:jc w:val="right"/>
            </w:pPr>
            <w:r>
              <w:rPr>
                <w:b/>
                <w:sz w:val="18"/>
              </w:rPr>
              <w:t>758,5</w:t>
            </w:r>
          </w:p>
        </w:tc>
      </w:tr>
      <w:tr w:rsidR="000D645B" w14:paraId="36713F9F" w14:textId="77777777">
        <w:tblPrEx>
          <w:tblCellMar>
            <w:top w:w="0" w:type="dxa"/>
            <w:bottom w:w="0" w:type="dxa"/>
          </w:tblCellMar>
        </w:tblPrEx>
        <w:trPr>
          <w:cantSplit/>
          <w:trHeight w:val="560"/>
        </w:trPr>
        <w:tc>
          <w:tcPr>
            <w:tcW w:w="700" w:type="dxa"/>
            <w:tcMar>
              <w:top w:w="0" w:type="dxa"/>
              <w:bottom w:w="0" w:type="dxa"/>
            </w:tcMar>
            <w:vAlign w:val="center"/>
          </w:tcPr>
          <w:p w14:paraId="7D76755C" w14:textId="77777777" w:rsidR="000D645B" w:rsidRDefault="00000000">
            <w:pPr>
              <w:keepNext/>
              <w:keepLines/>
              <w:spacing w:after="0" w:line="240" w:lineRule="auto"/>
            </w:pPr>
            <w:r>
              <w:rPr>
                <w:sz w:val="18"/>
              </w:rPr>
              <w:t>8</w:t>
            </w:r>
          </w:p>
        </w:tc>
        <w:tc>
          <w:tcPr>
            <w:tcW w:w="3180" w:type="dxa"/>
            <w:tcMar>
              <w:top w:w="0" w:type="dxa"/>
              <w:bottom w:w="0" w:type="dxa"/>
            </w:tcMar>
            <w:vAlign w:val="center"/>
          </w:tcPr>
          <w:p w14:paraId="448149BA" w14:textId="77777777" w:rsidR="000D645B"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EF62F6D" w14:textId="77777777" w:rsidR="000D645B" w:rsidRDefault="00000000">
            <w:pPr>
              <w:keepNext/>
              <w:keepLines/>
              <w:spacing w:after="0" w:line="240" w:lineRule="auto"/>
            </w:pPr>
            <w:r>
              <w:rPr>
                <w:sz w:val="18"/>
              </w:rPr>
              <w:t>8</w:t>
            </w:r>
          </w:p>
        </w:tc>
        <w:tc>
          <w:tcPr>
            <w:tcW w:w="1860" w:type="dxa"/>
            <w:tcMar>
              <w:top w:w="0" w:type="dxa"/>
              <w:bottom w:w="0" w:type="dxa"/>
            </w:tcMar>
            <w:vAlign w:val="center"/>
          </w:tcPr>
          <w:p w14:paraId="35862DAF" w14:textId="77777777" w:rsidR="000D645B" w:rsidRDefault="00000000">
            <w:pPr>
              <w:keepNext/>
              <w:keepLines/>
              <w:spacing w:after="0" w:line="240" w:lineRule="auto"/>
              <w:jc w:val="right"/>
            </w:pPr>
            <w:r>
              <w:rPr>
                <w:sz w:val="18"/>
              </w:rPr>
              <w:t>0,00</w:t>
            </w:r>
          </w:p>
        </w:tc>
        <w:tc>
          <w:tcPr>
            <w:tcW w:w="1860" w:type="dxa"/>
            <w:tcMar>
              <w:top w:w="0" w:type="dxa"/>
              <w:bottom w:w="0" w:type="dxa"/>
            </w:tcMar>
            <w:vAlign w:val="center"/>
          </w:tcPr>
          <w:p w14:paraId="7793582E" w14:textId="77777777" w:rsidR="000D645B" w:rsidRDefault="00000000">
            <w:pPr>
              <w:keepNext/>
              <w:keepLines/>
              <w:spacing w:after="0" w:line="240" w:lineRule="auto"/>
              <w:jc w:val="right"/>
            </w:pPr>
            <w:r>
              <w:rPr>
                <w:sz w:val="18"/>
              </w:rPr>
              <w:t>0,00</w:t>
            </w:r>
          </w:p>
        </w:tc>
        <w:tc>
          <w:tcPr>
            <w:tcW w:w="700" w:type="dxa"/>
            <w:tcMar>
              <w:top w:w="0" w:type="dxa"/>
              <w:bottom w:w="0" w:type="dxa"/>
            </w:tcMar>
            <w:vAlign w:val="center"/>
          </w:tcPr>
          <w:p w14:paraId="6AAAD318" w14:textId="77777777" w:rsidR="000D645B" w:rsidRDefault="00000000">
            <w:pPr>
              <w:keepNext/>
              <w:keepLines/>
              <w:spacing w:after="0" w:line="240" w:lineRule="auto"/>
              <w:jc w:val="right"/>
            </w:pPr>
            <w:r>
              <w:rPr>
                <w:sz w:val="18"/>
              </w:rPr>
              <w:t>-</w:t>
            </w:r>
          </w:p>
        </w:tc>
      </w:tr>
      <w:tr w:rsidR="000D645B" w14:paraId="59B58C12" w14:textId="77777777">
        <w:tblPrEx>
          <w:tblCellMar>
            <w:top w:w="0" w:type="dxa"/>
            <w:bottom w:w="0" w:type="dxa"/>
          </w:tblCellMar>
        </w:tblPrEx>
        <w:trPr>
          <w:cantSplit/>
          <w:trHeight w:val="560"/>
        </w:trPr>
        <w:tc>
          <w:tcPr>
            <w:tcW w:w="700" w:type="dxa"/>
            <w:tcMar>
              <w:top w:w="0" w:type="dxa"/>
              <w:bottom w:w="0" w:type="dxa"/>
            </w:tcMar>
            <w:vAlign w:val="center"/>
          </w:tcPr>
          <w:p w14:paraId="31A292ED" w14:textId="77777777" w:rsidR="000D645B" w:rsidRDefault="00000000">
            <w:pPr>
              <w:keepNext/>
              <w:keepLines/>
              <w:spacing w:after="0" w:line="240" w:lineRule="auto"/>
            </w:pPr>
            <w:r>
              <w:rPr>
                <w:sz w:val="18"/>
              </w:rPr>
              <w:t>5</w:t>
            </w:r>
          </w:p>
        </w:tc>
        <w:tc>
          <w:tcPr>
            <w:tcW w:w="3180" w:type="dxa"/>
            <w:tcMar>
              <w:top w:w="0" w:type="dxa"/>
              <w:bottom w:w="0" w:type="dxa"/>
            </w:tcMar>
            <w:vAlign w:val="center"/>
          </w:tcPr>
          <w:p w14:paraId="44EB519C" w14:textId="77777777" w:rsidR="000D645B"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2A69A67" w14:textId="77777777" w:rsidR="000D645B" w:rsidRDefault="00000000">
            <w:pPr>
              <w:keepNext/>
              <w:keepLines/>
              <w:spacing w:after="0" w:line="240" w:lineRule="auto"/>
            </w:pPr>
            <w:r>
              <w:rPr>
                <w:sz w:val="18"/>
              </w:rPr>
              <w:t>5</w:t>
            </w:r>
          </w:p>
        </w:tc>
        <w:tc>
          <w:tcPr>
            <w:tcW w:w="1860" w:type="dxa"/>
            <w:tcMar>
              <w:top w:w="0" w:type="dxa"/>
              <w:bottom w:w="0" w:type="dxa"/>
            </w:tcMar>
            <w:vAlign w:val="center"/>
          </w:tcPr>
          <w:p w14:paraId="1C7E14E5" w14:textId="77777777" w:rsidR="000D645B" w:rsidRDefault="00000000">
            <w:pPr>
              <w:keepNext/>
              <w:keepLines/>
              <w:spacing w:after="0" w:line="240" w:lineRule="auto"/>
              <w:jc w:val="right"/>
            </w:pPr>
            <w:r>
              <w:rPr>
                <w:sz w:val="18"/>
              </w:rPr>
              <w:t>0,00</w:t>
            </w:r>
          </w:p>
        </w:tc>
        <w:tc>
          <w:tcPr>
            <w:tcW w:w="1860" w:type="dxa"/>
            <w:tcMar>
              <w:top w:w="0" w:type="dxa"/>
              <w:bottom w:w="0" w:type="dxa"/>
            </w:tcMar>
            <w:vAlign w:val="center"/>
          </w:tcPr>
          <w:p w14:paraId="2BF466DD" w14:textId="77777777" w:rsidR="000D645B" w:rsidRDefault="00000000">
            <w:pPr>
              <w:keepNext/>
              <w:keepLines/>
              <w:spacing w:after="0" w:line="240" w:lineRule="auto"/>
              <w:jc w:val="right"/>
            </w:pPr>
            <w:r>
              <w:rPr>
                <w:sz w:val="18"/>
              </w:rPr>
              <w:t>0,00</w:t>
            </w:r>
          </w:p>
        </w:tc>
        <w:tc>
          <w:tcPr>
            <w:tcW w:w="700" w:type="dxa"/>
            <w:tcMar>
              <w:top w:w="0" w:type="dxa"/>
              <w:bottom w:w="0" w:type="dxa"/>
            </w:tcMar>
            <w:vAlign w:val="center"/>
          </w:tcPr>
          <w:p w14:paraId="5A1B05AC" w14:textId="77777777" w:rsidR="000D645B" w:rsidRDefault="00000000">
            <w:pPr>
              <w:keepNext/>
              <w:keepLines/>
              <w:spacing w:after="0" w:line="240" w:lineRule="auto"/>
              <w:jc w:val="right"/>
            </w:pPr>
            <w:r>
              <w:rPr>
                <w:sz w:val="18"/>
              </w:rPr>
              <w:t>-</w:t>
            </w:r>
          </w:p>
        </w:tc>
      </w:tr>
      <w:tr w:rsidR="000D645B" w14:paraId="55273BC3" w14:textId="77777777">
        <w:tblPrEx>
          <w:tblCellMar>
            <w:top w:w="0" w:type="dxa"/>
            <w:bottom w:w="0" w:type="dxa"/>
          </w:tblCellMar>
        </w:tblPrEx>
        <w:trPr>
          <w:cantSplit/>
          <w:trHeight w:val="560"/>
        </w:trPr>
        <w:tc>
          <w:tcPr>
            <w:tcW w:w="700" w:type="dxa"/>
            <w:tcMar>
              <w:top w:w="0" w:type="dxa"/>
              <w:bottom w:w="0" w:type="dxa"/>
            </w:tcMar>
            <w:vAlign w:val="center"/>
          </w:tcPr>
          <w:p w14:paraId="24CB80A8" w14:textId="77777777" w:rsidR="000D645B" w:rsidRDefault="000D645B">
            <w:pPr>
              <w:keepNext/>
              <w:keepLines/>
              <w:spacing w:after="0" w:line="240" w:lineRule="auto"/>
            </w:pPr>
          </w:p>
        </w:tc>
        <w:tc>
          <w:tcPr>
            <w:tcW w:w="3180" w:type="dxa"/>
            <w:tcMar>
              <w:top w:w="0" w:type="dxa"/>
              <w:bottom w:w="0" w:type="dxa"/>
            </w:tcMar>
            <w:vAlign w:val="center"/>
          </w:tcPr>
          <w:p w14:paraId="2E137903" w14:textId="77777777" w:rsidR="000D645B"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C16229C" w14:textId="77777777" w:rsidR="000D645B" w:rsidRDefault="00000000">
            <w:pPr>
              <w:keepNext/>
              <w:keepLines/>
              <w:spacing w:after="0" w:line="240" w:lineRule="auto"/>
            </w:pPr>
            <w:r>
              <w:rPr>
                <w:b/>
                <w:sz w:val="18"/>
              </w:rPr>
              <w:t>X003, Y003</w:t>
            </w:r>
          </w:p>
        </w:tc>
        <w:tc>
          <w:tcPr>
            <w:tcW w:w="1860" w:type="dxa"/>
            <w:tcMar>
              <w:top w:w="0" w:type="dxa"/>
              <w:bottom w:w="0" w:type="dxa"/>
            </w:tcMar>
            <w:vAlign w:val="center"/>
          </w:tcPr>
          <w:p w14:paraId="383A8F31" w14:textId="77777777" w:rsidR="000D645B" w:rsidRDefault="00000000">
            <w:pPr>
              <w:keepNext/>
              <w:keepLines/>
              <w:spacing w:after="0" w:line="240" w:lineRule="auto"/>
              <w:jc w:val="right"/>
            </w:pPr>
            <w:r>
              <w:rPr>
                <w:b/>
                <w:sz w:val="18"/>
              </w:rPr>
              <w:t>0,00</w:t>
            </w:r>
          </w:p>
        </w:tc>
        <w:tc>
          <w:tcPr>
            <w:tcW w:w="1860" w:type="dxa"/>
            <w:tcMar>
              <w:top w:w="0" w:type="dxa"/>
              <w:bottom w:w="0" w:type="dxa"/>
            </w:tcMar>
            <w:vAlign w:val="center"/>
          </w:tcPr>
          <w:p w14:paraId="39942072" w14:textId="77777777" w:rsidR="000D645B" w:rsidRDefault="00000000">
            <w:pPr>
              <w:keepNext/>
              <w:keepLines/>
              <w:spacing w:after="0" w:line="240" w:lineRule="auto"/>
              <w:jc w:val="right"/>
            </w:pPr>
            <w:r>
              <w:rPr>
                <w:b/>
                <w:sz w:val="18"/>
              </w:rPr>
              <w:t>0,00</w:t>
            </w:r>
          </w:p>
        </w:tc>
        <w:tc>
          <w:tcPr>
            <w:tcW w:w="700" w:type="dxa"/>
            <w:tcMar>
              <w:top w:w="0" w:type="dxa"/>
              <w:bottom w:w="0" w:type="dxa"/>
            </w:tcMar>
            <w:vAlign w:val="center"/>
          </w:tcPr>
          <w:p w14:paraId="02AD807F" w14:textId="77777777" w:rsidR="000D645B" w:rsidRDefault="00000000">
            <w:pPr>
              <w:keepNext/>
              <w:keepLines/>
              <w:spacing w:after="0" w:line="240" w:lineRule="auto"/>
              <w:jc w:val="right"/>
            </w:pPr>
            <w:r>
              <w:rPr>
                <w:b/>
                <w:sz w:val="18"/>
              </w:rPr>
              <w:t>-</w:t>
            </w:r>
          </w:p>
        </w:tc>
      </w:tr>
      <w:tr w:rsidR="000D645B" w14:paraId="4DCF1A68" w14:textId="77777777">
        <w:tblPrEx>
          <w:tblCellMar>
            <w:top w:w="0" w:type="dxa"/>
            <w:bottom w:w="0" w:type="dxa"/>
          </w:tblCellMar>
        </w:tblPrEx>
        <w:trPr>
          <w:cantSplit/>
          <w:trHeight w:val="560"/>
        </w:trPr>
        <w:tc>
          <w:tcPr>
            <w:tcW w:w="700" w:type="dxa"/>
            <w:tcMar>
              <w:top w:w="0" w:type="dxa"/>
              <w:bottom w:w="0" w:type="dxa"/>
            </w:tcMar>
            <w:vAlign w:val="center"/>
          </w:tcPr>
          <w:p w14:paraId="5D2C8773" w14:textId="77777777" w:rsidR="000D645B" w:rsidRDefault="000D645B">
            <w:pPr>
              <w:keepNext/>
              <w:keepLines/>
              <w:spacing w:after="0" w:line="240" w:lineRule="auto"/>
            </w:pPr>
          </w:p>
        </w:tc>
        <w:tc>
          <w:tcPr>
            <w:tcW w:w="3180" w:type="dxa"/>
            <w:tcMar>
              <w:top w:w="0" w:type="dxa"/>
              <w:bottom w:w="0" w:type="dxa"/>
            </w:tcMar>
            <w:vAlign w:val="center"/>
          </w:tcPr>
          <w:p w14:paraId="10552EEE" w14:textId="77777777" w:rsidR="000D645B"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EF6265F" w14:textId="77777777" w:rsidR="000D645B" w:rsidRDefault="00000000">
            <w:pPr>
              <w:keepNext/>
              <w:keepLines/>
              <w:spacing w:after="0" w:line="240" w:lineRule="auto"/>
            </w:pPr>
            <w:r>
              <w:rPr>
                <w:b/>
                <w:sz w:val="18"/>
              </w:rPr>
              <w:t>Y005</w:t>
            </w:r>
          </w:p>
        </w:tc>
        <w:tc>
          <w:tcPr>
            <w:tcW w:w="1860" w:type="dxa"/>
            <w:tcMar>
              <w:top w:w="0" w:type="dxa"/>
              <w:bottom w:w="0" w:type="dxa"/>
            </w:tcMar>
            <w:vAlign w:val="center"/>
          </w:tcPr>
          <w:p w14:paraId="342AD00C" w14:textId="77777777" w:rsidR="000D645B" w:rsidRDefault="00000000">
            <w:pPr>
              <w:keepNext/>
              <w:keepLines/>
              <w:spacing w:after="0" w:line="240" w:lineRule="auto"/>
              <w:jc w:val="right"/>
            </w:pPr>
            <w:r>
              <w:rPr>
                <w:b/>
                <w:sz w:val="18"/>
              </w:rPr>
              <w:t>26.529,38</w:t>
            </w:r>
          </w:p>
        </w:tc>
        <w:tc>
          <w:tcPr>
            <w:tcW w:w="1860" w:type="dxa"/>
            <w:tcMar>
              <w:top w:w="0" w:type="dxa"/>
              <w:bottom w:w="0" w:type="dxa"/>
            </w:tcMar>
            <w:vAlign w:val="center"/>
          </w:tcPr>
          <w:p w14:paraId="697C256A" w14:textId="77777777" w:rsidR="000D645B" w:rsidRDefault="00000000">
            <w:pPr>
              <w:keepNext/>
              <w:keepLines/>
              <w:spacing w:after="0" w:line="240" w:lineRule="auto"/>
              <w:jc w:val="right"/>
            </w:pPr>
            <w:r>
              <w:rPr>
                <w:b/>
                <w:sz w:val="18"/>
              </w:rPr>
              <w:t>111.899,75</w:t>
            </w:r>
          </w:p>
        </w:tc>
        <w:tc>
          <w:tcPr>
            <w:tcW w:w="700" w:type="dxa"/>
            <w:tcMar>
              <w:top w:w="0" w:type="dxa"/>
              <w:bottom w:w="0" w:type="dxa"/>
            </w:tcMar>
            <w:vAlign w:val="center"/>
          </w:tcPr>
          <w:p w14:paraId="5AB4312B" w14:textId="77777777" w:rsidR="000D645B" w:rsidRDefault="00000000">
            <w:pPr>
              <w:keepNext/>
              <w:keepLines/>
              <w:spacing w:after="0" w:line="240" w:lineRule="auto"/>
              <w:jc w:val="right"/>
            </w:pPr>
            <w:r>
              <w:rPr>
                <w:b/>
                <w:sz w:val="18"/>
              </w:rPr>
              <w:t>421,8</w:t>
            </w:r>
          </w:p>
        </w:tc>
      </w:tr>
    </w:tbl>
    <w:p w14:paraId="1D34F52E" w14:textId="77777777" w:rsidR="000D645B" w:rsidRDefault="000D645B">
      <w:pPr>
        <w:spacing w:after="0"/>
      </w:pPr>
    </w:p>
    <w:p w14:paraId="13AEA0AF" w14:textId="77777777" w:rsidR="000D645B" w:rsidRDefault="00000000">
      <w:r>
        <w:t xml:space="preserve">U razdoblju od 01. siječnja do 31. prosinca 2025. prihodi poslovanja ostvareni su u iznosu od 2.340.691,69 EUR. Sve vrste prihoda bilježe povećanje, no najznačajnije povećanje prihoda poslovanja je ostvareno od tekućih pomoći iz nenadležnog proračuna, prijenosi između proračunskih korisnika istog proračuna i prihoda iz nadležnog proračuna za financiranje rashoda za nabavu nefinancijske imovine. Rashodi  poslovanja u razdoblju od 01. siječnja do </w:t>
      </w:r>
      <w:r>
        <w:lastRenderedPageBreak/>
        <w:t>31. prosinca 2025. ostvareni su u iznosu od 2.293.197,80 EUR. Najznačajnije povećanje rashoda je vidljivo na rashodima za zaposlene poradi povećanja plaća i povećanja broja zaposlenih, dok nijedna kategorija rashoda nije značajno smanjena. U navedenome razdoblju nema ostvarenih prihoda od nefinancijske imovine, dok su rashodi za nabavu nefinancijske imovine ostvareni u iznosu od 159.393,64 EUR. Navedeni rashodi se odnose na namještaj za učionice, dva klima uređaja, E-kombi za prijevoz učenika, za udžbenike i knjige za knjižnicu, te dodatna ulaganja na građevinskim objektima zbog uvođenja sustava klimatizacije dvorane i građevinskih radova radi prenamjene prostorija u učionice. Za razdoblje od 01. siječnja do 31. prosinca 2025. nije bilo ostvarenih primitaka i izdataka od financijske imovine i zaduživanja. Za navedeno razdoblje ostvaren je višak prihoda poslovanja u iznosu od 47.493,89 EUR, a manjak prihoda od nefinancijske imovine u iznosu od 159.393,64 EUR, slijedom čega je na kraju izvještajnog razdoblja ostvaren ukupan manjak prihoda i primitaka u iznosu od 111.899,75 EUR.</w:t>
      </w:r>
    </w:p>
    <w:p w14:paraId="2D570B2E" w14:textId="77777777" w:rsidR="000D645B" w:rsidRDefault="00000000">
      <w:r>
        <w:br/>
      </w:r>
    </w:p>
    <w:p w14:paraId="7F54A0A0" w14:textId="77777777" w:rsidR="000D645B"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6E058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A30DD0"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55CFC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112929"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4ED3F"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EE848B"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5FAF99" w14:textId="77777777" w:rsidR="000D645B" w:rsidRDefault="00000000">
            <w:pPr>
              <w:keepNext/>
              <w:keepLines/>
              <w:spacing w:after="0" w:line="240" w:lineRule="auto"/>
              <w:jc w:val="center"/>
            </w:pPr>
            <w:r>
              <w:rPr>
                <w:b/>
                <w:sz w:val="18"/>
              </w:rPr>
              <w:t>Indeks (%)</w:t>
            </w:r>
          </w:p>
        </w:tc>
      </w:tr>
      <w:tr w:rsidR="000D645B" w14:paraId="664F0E8A" w14:textId="77777777">
        <w:tblPrEx>
          <w:tblCellMar>
            <w:top w:w="0" w:type="dxa"/>
            <w:bottom w:w="0" w:type="dxa"/>
          </w:tblCellMar>
        </w:tblPrEx>
        <w:trPr>
          <w:cantSplit/>
          <w:trHeight w:val="560"/>
        </w:trPr>
        <w:tc>
          <w:tcPr>
            <w:tcW w:w="700" w:type="dxa"/>
            <w:tcMar>
              <w:top w:w="0" w:type="dxa"/>
              <w:bottom w:w="0" w:type="dxa"/>
            </w:tcMar>
            <w:vAlign w:val="center"/>
          </w:tcPr>
          <w:p w14:paraId="079DB70C" w14:textId="77777777" w:rsidR="000D645B" w:rsidRDefault="00000000">
            <w:pPr>
              <w:keepNext/>
              <w:keepLines/>
              <w:spacing w:after="0" w:line="240" w:lineRule="auto"/>
            </w:pPr>
            <w:r>
              <w:rPr>
                <w:sz w:val="18"/>
              </w:rPr>
              <w:t>6361</w:t>
            </w:r>
          </w:p>
        </w:tc>
        <w:tc>
          <w:tcPr>
            <w:tcW w:w="3180" w:type="dxa"/>
            <w:tcMar>
              <w:top w:w="0" w:type="dxa"/>
              <w:bottom w:w="0" w:type="dxa"/>
            </w:tcMar>
            <w:vAlign w:val="center"/>
          </w:tcPr>
          <w:p w14:paraId="48840B2B" w14:textId="77777777" w:rsidR="000D645B"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0CAD5939" w14:textId="77777777" w:rsidR="000D645B" w:rsidRDefault="00000000">
            <w:pPr>
              <w:keepNext/>
              <w:keepLines/>
              <w:spacing w:after="0" w:line="240" w:lineRule="auto"/>
            </w:pPr>
            <w:r>
              <w:rPr>
                <w:sz w:val="18"/>
              </w:rPr>
              <w:t>6361</w:t>
            </w:r>
          </w:p>
        </w:tc>
        <w:tc>
          <w:tcPr>
            <w:tcW w:w="1860" w:type="dxa"/>
            <w:tcMar>
              <w:top w:w="0" w:type="dxa"/>
              <w:bottom w:w="0" w:type="dxa"/>
            </w:tcMar>
            <w:vAlign w:val="center"/>
          </w:tcPr>
          <w:p w14:paraId="7144A90F" w14:textId="77777777" w:rsidR="000D645B" w:rsidRDefault="00000000">
            <w:pPr>
              <w:keepNext/>
              <w:keepLines/>
              <w:spacing w:after="0" w:line="240" w:lineRule="auto"/>
              <w:jc w:val="right"/>
            </w:pPr>
            <w:r>
              <w:rPr>
                <w:sz w:val="18"/>
              </w:rPr>
              <w:t>1.342.052,44</w:t>
            </w:r>
          </w:p>
        </w:tc>
        <w:tc>
          <w:tcPr>
            <w:tcW w:w="1860" w:type="dxa"/>
            <w:tcMar>
              <w:top w:w="0" w:type="dxa"/>
              <w:bottom w:w="0" w:type="dxa"/>
            </w:tcMar>
            <w:vAlign w:val="center"/>
          </w:tcPr>
          <w:p w14:paraId="72169DFB" w14:textId="77777777" w:rsidR="000D645B" w:rsidRDefault="00000000">
            <w:pPr>
              <w:keepNext/>
              <w:keepLines/>
              <w:spacing w:after="0" w:line="240" w:lineRule="auto"/>
              <w:jc w:val="right"/>
            </w:pPr>
            <w:r>
              <w:rPr>
                <w:sz w:val="18"/>
              </w:rPr>
              <w:t>1.507.156,68</w:t>
            </w:r>
          </w:p>
        </w:tc>
        <w:tc>
          <w:tcPr>
            <w:tcW w:w="700" w:type="dxa"/>
            <w:tcMar>
              <w:top w:w="0" w:type="dxa"/>
              <w:bottom w:w="0" w:type="dxa"/>
            </w:tcMar>
            <w:vAlign w:val="center"/>
          </w:tcPr>
          <w:p w14:paraId="68B797FF" w14:textId="77777777" w:rsidR="000D645B" w:rsidRDefault="00000000">
            <w:pPr>
              <w:keepNext/>
              <w:keepLines/>
              <w:spacing w:after="0" w:line="240" w:lineRule="auto"/>
              <w:jc w:val="right"/>
            </w:pPr>
            <w:r>
              <w:rPr>
                <w:sz w:val="18"/>
              </w:rPr>
              <w:t>112,3</w:t>
            </w:r>
          </w:p>
        </w:tc>
      </w:tr>
    </w:tbl>
    <w:p w14:paraId="01EDBC79" w14:textId="77777777" w:rsidR="000D645B" w:rsidRDefault="000D645B">
      <w:pPr>
        <w:spacing w:after="0"/>
      </w:pPr>
    </w:p>
    <w:p w14:paraId="1864167F" w14:textId="77777777" w:rsidR="000D645B" w:rsidRDefault="00000000">
      <w:r>
        <w:t>Tekuće pomoći proračunskim korisnicima iz proračuna koji im nije nadležan bilježe povećanje u odnosu na isto razdoblje prethodne godine zbog većih prihoda za financiranje plaća zaposlenika uslijed porasta osnovice za obračun plaće.</w:t>
      </w:r>
    </w:p>
    <w:p w14:paraId="52BFC3E1" w14:textId="77777777" w:rsidR="000D645B" w:rsidRDefault="000D645B"/>
    <w:p w14:paraId="21CA72FF" w14:textId="77777777" w:rsidR="000D645B"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555631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AA5575"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9D6BE2"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4072AE"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C2BD0"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A9CA04"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B7D43F" w14:textId="77777777" w:rsidR="000D645B" w:rsidRDefault="00000000">
            <w:pPr>
              <w:keepNext/>
              <w:keepLines/>
              <w:spacing w:after="0" w:line="240" w:lineRule="auto"/>
              <w:jc w:val="center"/>
            </w:pPr>
            <w:r>
              <w:rPr>
                <w:b/>
                <w:sz w:val="18"/>
              </w:rPr>
              <w:t>Indeks (%)</w:t>
            </w:r>
          </w:p>
        </w:tc>
      </w:tr>
      <w:tr w:rsidR="000D645B" w14:paraId="2A9D9F6D" w14:textId="77777777">
        <w:tblPrEx>
          <w:tblCellMar>
            <w:top w:w="0" w:type="dxa"/>
            <w:bottom w:w="0" w:type="dxa"/>
          </w:tblCellMar>
        </w:tblPrEx>
        <w:trPr>
          <w:cantSplit/>
          <w:trHeight w:val="560"/>
        </w:trPr>
        <w:tc>
          <w:tcPr>
            <w:tcW w:w="700" w:type="dxa"/>
            <w:tcMar>
              <w:top w:w="0" w:type="dxa"/>
              <w:bottom w:w="0" w:type="dxa"/>
            </w:tcMar>
            <w:vAlign w:val="center"/>
          </w:tcPr>
          <w:p w14:paraId="66BE994A" w14:textId="77777777" w:rsidR="000D645B" w:rsidRDefault="00000000">
            <w:pPr>
              <w:keepNext/>
              <w:keepLines/>
              <w:spacing w:after="0" w:line="240" w:lineRule="auto"/>
            </w:pPr>
            <w:r>
              <w:rPr>
                <w:sz w:val="18"/>
              </w:rPr>
              <w:t>6391</w:t>
            </w:r>
          </w:p>
        </w:tc>
        <w:tc>
          <w:tcPr>
            <w:tcW w:w="3180" w:type="dxa"/>
            <w:tcMar>
              <w:top w:w="0" w:type="dxa"/>
              <w:bottom w:w="0" w:type="dxa"/>
            </w:tcMar>
            <w:vAlign w:val="center"/>
          </w:tcPr>
          <w:p w14:paraId="390B9B3A" w14:textId="77777777" w:rsidR="000D645B"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0D4ED6C4" w14:textId="77777777" w:rsidR="000D645B" w:rsidRDefault="00000000">
            <w:pPr>
              <w:keepNext/>
              <w:keepLines/>
              <w:spacing w:after="0" w:line="240" w:lineRule="auto"/>
            </w:pPr>
            <w:r>
              <w:rPr>
                <w:sz w:val="18"/>
              </w:rPr>
              <w:t>6391</w:t>
            </w:r>
          </w:p>
        </w:tc>
        <w:tc>
          <w:tcPr>
            <w:tcW w:w="1860" w:type="dxa"/>
            <w:tcMar>
              <w:top w:w="0" w:type="dxa"/>
              <w:bottom w:w="0" w:type="dxa"/>
            </w:tcMar>
            <w:vAlign w:val="center"/>
          </w:tcPr>
          <w:p w14:paraId="2491D6C0" w14:textId="77777777" w:rsidR="000D645B" w:rsidRDefault="00000000">
            <w:pPr>
              <w:keepNext/>
              <w:keepLines/>
              <w:spacing w:after="0" w:line="240" w:lineRule="auto"/>
              <w:jc w:val="right"/>
            </w:pPr>
            <w:r>
              <w:rPr>
                <w:sz w:val="18"/>
              </w:rPr>
              <w:t>14.894,07</w:t>
            </w:r>
          </w:p>
        </w:tc>
        <w:tc>
          <w:tcPr>
            <w:tcW w:w="1860" w:type="dxa"/>
            <w:tcMar>
              <w:top w:w="0" w:type="dxa"/>
              <w:bottom w:w="0" w:type="dxa"/>
            </w:tcMar>
            <w:vAlign w:val="center"/>
          </w:tcPr>
          <w:p w14:paraId="09E84A69" w14:textId="77777777" w:rsidR="000D645B" w:rsidRDefault="00000000">
            <w:pPr>
              <w:keepNext/>
              <w:keepLines/>
              <w:spacing w:after="0" w:line="240" w:lineRule="auto"/>
              <w:jc w:val="right"/>
            </w:pPr>
            <w:r>
              <w:rPr>
                <w:sz w:val="18"/>
              </w:rPr>
              <w:t>25.159,66</w:t>
            </w:r>
          </w:p>
        </w:tc>
        <w:tc>
          <w:tcPr>
            <w:tcW w:w="700" w:type="dxa"/>
            <w:tcMar>
              <w:top w:w="0" w:type="dxa"/>
              <w:bottom w:w="0" w:type="dxa"/>
            </w:tcMar>
            <w:vAlign w:val="center"/>
          </w:tcPr>
          <w:p w14:paraId="2F7B5CA3" w14:textId="77777777" w:rsidR="000D645B" w:rsidRDefault="00000000">
            <w:pPr>
              <w:keepNext/>
              <w:keepLines/>
              <w:spacing w:after="0" w:line="240" w:lineRule="auto"/>
              <w:jc w:val="right"/>
            </w:pPr>
            <w:r>
              <w:rPr>
                <w:sz w:val="18"/>
              </w:rPr>
              <w:t>168,9</w:t>
            </w:r>
          </w:p>
        </w:tc>
      </w:tr>
    </w:tbl>
    <w:p w14:paraId="7BF9D3A3" w14:textId="77777777" w:rsidR="000D645B" w:rsidRDefault="000D645B">
      <w:pPr>
        <w:spacing w:after="0"/>
      </w:pPr>
    </w:p>
    <w:p w14:paraId="3A391983" w14:textId="77777777" w:rsidR="000D645B" w:rsidRDefault="00000000">
      <w:r>
        <w:t>Tekući prijenosi između proračunskih korisnika istog proračuna bilježe povećanje od 68,9% u odnosu na isto razdoblje prethodne godine. Ovim prihodima financiraju se projekt Shema voća i povrća i 15% opravdanog troška iz projekta Odjek VII temeljem kojeg škola zapošljava pomoćnike u nastavi. Do povećanja prihoda je došlo radi povećanja pomoćnika u nastavi i povećanja cijene radnog sata.</w:t>
      </w:r>
    </w:p>
    <w:p w14:paraId="3B9495D3" w14:textId="77777777" w:rsidR="000D645B" w:rsidRDefault="000D645B"/>
    <w:p w14:paraId="4E449452" w14:textId="77777777" w:rsidR="000D645B"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7F41DE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FAF15F"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0A8C5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B70D11"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D441B"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AA8E43"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205AA3" w14:textId="77777777" w:rsidR="000D645B" w:rsidRDefault="00000000">
            <w:pPr>
              <w:keepNext/>
              <w:keepLines/>
              <w:spacing w:after="0" w:line="240" w:lineRule="auto"/>
              <w:jc w:val="center"/>
            </w:pPr>
            <w:r>
              <w:rPr>
                <w:b/>
                <w:sz w:val="18"/>
              </w:rPr>
              <w:t>Indeks (%)</w:t>
            </w:r>
          </w:p>
        </w:tc>
      </w:tr>
      <w:tr w:rsidR="000D645B" w14:paraId="51CCAD93" w14:textId="77777777">
        <w:tblPrEx>
          <w:tblCellMar>
            <w:top w:w="0" w:type="dxa"/>
            <w:bottom w:w="0" w:type="dxa"/>
          </w:tblCellMar>
        </w:tblPrEx>
        <w:trPr>
          <w:cantSplit/>
          <w:trHeight w:val="560"/>
        </w:trPr>
        <w:tc>
          <w:tcPr>
            <w:tcW w:w="700" w:type="dxa"/>
            <w:tcMar>
              <w:top w:w="0" w:type="dxa"/>
              <w:bottom w:w="0" w:type="dxa"/>
            </w:tcMar>
            <w:vAlign w:val="center"/>
          </w:tcPr>
          <w:p w14:paraId="1D0E6405" w14:textId="77777777" w:rsidR="000D645B" w:rsidRDefault="00000000">
            <w:pPr>
              <w:keepNext/>
              <w:keepLines/>
              <w:spacing w:after="0" w:line="240" w:lineRule="auto"/>
            </w:pPr>
            <w:r>
              <w:rPr>
                <w:sz w:val="18"/>
              </w:rPr>
              <w:t>6393</w:t>
            </w:r>
          </w:p>
        </w:tc>
        <w:tc>
          <w:tcPr>
            <w:tcW w:w="3180" w:type="dxa"/>
            <w:tcMar>
              <w:top w:w="0" w:type="dxa"/>
              <w:bottom w:w="0" w:type="dxa"/>
            </w:tcMar>
            <w:vAlign w:val="center"/>
          </w:tcPr>
          <w:p w14:paraId="4C1FC57E" w14:textId="77777777" w:rsidR="000D645B" w:rsidRDefault="00000000">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14:paraId="79E85D05" w14:textId="77777777" w:rsidR="000D645B" w:rsidRDefault="00000000">
            <w:pPr>
              <w:keepNext/>
              <w:keepLines/>
              <w:spacing w:after="0" w:line="240" w:lineRule="auto"/>
            </w:pPr>
            <w:r>
              <w:rPr>
                <w:sz w:val="18"/>
              </w:rPr>
              <w:t>6393</w:t>
            </w:r>
          </w:p>
        </w:tc>
        <w:tc>
          <w:tcPr>
            <w:tcW w:w="1860" w:type="dxa"/>
            <w:tcMar>
              <w:top w:w="0" w:type="dxa"/>
              <w:bottom w:w="0" w:type="dxa"/>
            </w:tcMar>
            <w:vAlign w:val="center"/>
          </w:tcPr>
          <w:p w14:paraId="62457862" w14:textId="77777777" w:rsidR="000D645B" w:rsidRDefault="00000000">
            <w:pPr>
              <w:keepNext/>
              <w:keepLines/>
              <w:spacing w:after="0" w:line="240" w:lineRule="auto"/>
              <w:jc w:val="right"/>
            </w:pPr>
            <w:r>
              <w:rPr>
                <w:sz w:val="18"/>
              </w:rPr>
              <w:t>80.104,53</w:t>
            </w:r>
          </w:p>
        </w:tc>
        <w:tc>
          <w:tcPr>
            <w:tcW w:w="1860" w:type="dxa"/>
            <w:tcMar>
              <w:top w:w="0" w:type="dxa"/>
              <w:bottom w:w="0" w:type="dxa"/>
            </w:tcMar>
            <w:vAlign w:val="center"/>
          </w:tcPr>
          <w:p w14:paraId="1E283347" w14:textId="77777777" w:rsidR="000D645B" w:rsidRDefault="00000000">
            <w:pPr>
              <w:keepNext/>
              <w:keepLines/>
              <w:spacing w:after="0" w:line="240" w:lineRule="auto"/>
              <w:jc w:val="right"/>
            </w:pPr>
            <w:r>
              <w:rPr>
                <w:sz w:val="18"/>
              </w:rPr>
              <w:t>138.901,25</w:t>
            </w:r>
          </w:p>
        </w:tc>
        <w:tc>
          <w:tcPr>
            <w:tcW w:w="700" w:type="dxa"/>
            <w:tcMar>
              <w:top w:w="0" w:type="dxa"/>
              <w:bottom w:w="0" w:type="dxa"/>
            </w:tcMar>
            <w:vAlign w:val="center"/>
          </w:tcPr>
          <w:p w14:paraId="0743DEF2" w14:textId="77777777" w:rsidR="000D645B" w:rsidRDefault="00000000">
            <w:pPr>
              <w:keepNext/>
              <w:keepLines/>
              <w:spacing w:after="0" w:line="240" w:lineRule="auto"/>
              <w:jc w:val="right"/>
            </w:pPr>
            <w:r>
              <w:rPr>
                <w:sz w:val="18"/>
              </w:rPr>
              <w:t>173,4</w:t>
            </w:r>
          </w:p>
        </w:tc>
      </w:tr>
    </w:tbl>
    <w:p w14:paraId="342BBB11" w14:textId="77777777" w:rsidR="000D645B" w:rsidRDefault="000D645B">
      <w:pPr>
        <w:spacing w:after="0"/>
      </w:pPr>
    </w:p>
    <w:p w14:paraId="0CB44CC7" w14:textId="77777777" w:rsidR="000D645B" w:rsidRDefault="00000000">
      <w:r>
        <w:t>Tekući prijenosi između proračunskih korisnika istog proračuna temeljem prijenosa EU sredstava u oba razdoblja financiraju 85% prihvatljivog troška iz projekta Odjek VII, a bilježe povećanje u 2025. godini zbog povećanja broja pomoćnika u nastavi i povećanja cijene radnog sata.</w:t>
      </w:r>
    </w:p>
    <w:p w14:paraId="7BF21A59" w14:textId="77777777" w:rsidR="000D645B" w:rsidRDefault="000D645B"/>
    <w:p w14:paraId="11E9C10B" w14:textId="77777777" w:rsidR="000D645B"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55751B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F8E73"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28A83F"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B43E4"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F854D9"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BEC8F"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0F2115" w14:textId="77777777" w:rsidR="000D645B" w:rsidRDefault="00000000">
            <w:pPr>
              <w:keepNext/>
              <w:keepLines/>
              <w:spacing w:after="0" w:line="240" w:lineRule="auto"/>
              <w:jc w:val="center"/>
            </w:pPr>
            <w:r>
              <w:rPr>
                <w:b/>
                <w:sz w:val="18"/>
              </w:rPr>
              <w:t>Indeks (%)</w:t>
            </w:r>
          </w:p>
        </w:tc>
      </w:tr>
      <w:tr w:rsidR="000D645B" w14:paraId="5EFFAB6A" w14:textId="77777777">
        <w:tblPrEx>
          <w:tblCellMar>
            <w:top w:w="0" w:type="dxa"/>
            <w:bottom w:w="0" w:type="dxa"/>
          </w:tblCellMar>
        </w:tblPrEx>
        <w:trPr>
          <w:cantSplit/>
          <w:trHeight w:val="560"/>
        </w:trPr>
        <w:tc>
          <w:tcPr>
            <w:tcW w:w="700" w:type="dxa"/>
            <w:tcMar>
              <w:top w:w="0" w:type="dxa"/>
              <w:bottom w:w="0" w:type="dxa"/>
            </w:tcMar>
            <w:vAlign w:val="center"/>
          </w:tcPr>
          <w:p w14:paraId="08B2238B" w14:textId="77777777" w:rsidR="000D645B" w:rsidRDefault="00000000">
            <w:pPr>
              <w:keepNext/>
              <w:keepLines/>
              <w:spacing w:after="0" w:line="240" w:lineRule="auto"/>
            </w:pPr>
            <w:r>
              <w:rPr>
                <w:sz w:val="18"/>
              </w:rPr>
              <w:t>6526</w:t>
            </w:r>
          </w:p>
        </w:tc>
        <w:tc>
          <w:tcPr>
            <w:tcW w:w="3180" w:type="dxa"/>
            <w:tcMar>
              <w:top w:w="0" w:type="dxa"/>
              <w:bottom w:w="0" w:type="dxa"/>
            </w:tcMar>
            <w:vAlign w:val="center"/>
          </w:tcPr>
          <w:p w14:paraId="350A517B" w14:textId="77777777" w:rsidR="000D645B" w:rsidRDefault="00000000">
            <w:pPr>
              <w:keepNext/>
              <w:keepLines/>
              <w:spacing w:after="0" w:line="240" w:lineRule="auto"/>
            </w:pPr>
            <w:r>
              <w:rPr>
                <w:sz w:val="18"/>
              </w:rPr>
              <w:t>Ostali nespomenuti prihodi</w:t>
            </w:r>
          </w:p>
        </w:tc>
        <w:tc>
          <w:tcPr>
            <w:tcW w:w="700" w:type="dxa"/>
            <w:tcMar>
              <w:top w:w="0" w:type="dxa"/>
              <w:bottom w:w="0" w:type="dxa"/>
            </w:tcMar>
            <w:vAlign w:val="center"/>
          </w:tcPr>
          <w:p w14:paraId="67E4A82F" w14:textId="77777777" w:rsidR="000D645B" w:rsidRDefault="00000000">
            <w:pPr>
              <w:keepNext/>
              <w:keepLines/>
              <w:spacing w:after="0" w:line="240" w:lineRule="auto"/>
            </w:pPr>
            <w:r>
              <w:rPr>
                <w:sz w:val="18"/>
              </w:rPr>
              <w:t>6526</w:t>
            </w:r>
          </w:p>
        </w:tc>
        <w:tc>
          <w:tcPr>
            <w:tcW w:w="1860" w:type="dxa"/>
            <w:tcMar>
              <w:top w:w="0" w:type="dxa"/>
              <w:bottom w:w="0" w:type="dxa"/>
            </w:tcMar>
            <w:vAlign w:val="center"/>
          </w:tcPr>
          <w:p w14:paraId="4A14FE5F" w14:textId="77777777" w:rsidR="000D645B" w:rsidRDefault="00000000">
            <w:pPr>
              <w:keepNext/>
              <w:keepLines/>
              <w:spacing w:after="0" w:line="240" w:lineRule="auto"/>
              <w:jc w:val="right"/>
            </w:pPr>
            <w:r>
              <w:rPr>
                <w:sz w:val="18"/>
              </w:rPr>
              <w:t>12.674,01</w:t>
            </w:r>
          </w:p>
        </w:tc>
        <w:tc>
          <w:tcPr>
            <w:tcW w:w="1860" w:type="dxa"/>
            <w:tcMar>
              <w:top w:w="0" w:type="dxa"/>
              <w:bottom w:w="0" w:type="dxa"/>
            </w:tcMar>
            <w:vAlign w:val="center"/>
          </w:tcPr>
          <w:p w14:paraId="226F608D" w14:textId="77777777" w:rsidR="000D645B" w:rsidRDefault="00000000">
            <w:pPr>
              <w:keepNext/>
              <w:keepLines/>
              <w:spacing w:after="0" w:line="240" w:lineRule="auto"/>
              <w:jc w:val="right"/>
            </w:pPr>
            <w:r>
              <w:rPr>
                <w:sz w:val="18"/>
              </w:rPr>
              <w:t>17.854,33</w:t>
            </w:r>
          </w:p>
        </w:tc>
        <w:tc>
          <w:tcPr>
            <w:tcW w:w="700" w:type="dxa"/>
            <w:tcMar>
              <w:top w:w="0" w:type="dxa"/>
              <w:bottom w:w="0" w:type="dxa"/>
            </w:tcMar>
            <w:vAlign w:val="center"/>
          </w:tcPr>
          <w:p w14:paraId="25D7B320" w14:textId="77777777" w:rsidR="000D645B" w:rsidRDefault="00000000">
            <w:pPr>
              <w:keepNext/>
              <w:keepLines/>
              <w:spacing w:after="0" w:line="240" w:lineRule="auto"/>
              <w:jc w:val="right"/>
            </w:pPr>
            <w:r>
              <w:rPr>
                <w:sz w:val="18"/>
              </w:rPr>
              <w:t>140,9</w:t>
            </w:r>
          </w:p>
        </w:tc>
      </w:tr>
    </w:tbl>
    <w:p w14:paraId="115FE4B7" w14:textId="77777777" w:rsidR="000D645B" w:rsidRDefault="000D645B">
      <w:pPr>
        <w:spacing w:after="0"/>
      </w:pPr>
    </w:p>
    <w:p w14:paraId="26D606D7" w14:textId="77777777" w:rsidR="000D645B" w:rsidRDefault="00000000">
      <w:r>
        <w:t>Ostali nespomenuti prihodi odnose se na sufinanciranje cijene usluge od strane korisnika za boravak u vrtiću, prehranu u školskoj kuhinji i socijalne usluge ranorazvojne podrške, a bilježe povećanje od 40,9% zbog povećanja broja korisnika.</w:t>
      </w:r>
    </w:p>
    <w:p w14:paraId="7BD12F15" w14:textId="77777777" w:rsidR="000D645B" w:rsidRDefault="000D645B"/>
    <w:p w14:paraId="230835B0" w14:textId="77777777" w:rsidR="000D645B"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752BD3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005A90"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9EED93"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0D0123"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F1624B"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54DB7F"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75618B" w14:textId="77777777" w:rsidR="000D645B" w:rsidRDefault="00000000">
            <w:pPr>
              <w:keepNext/>
              <w:keepLines/>
              <w:spacing w:after="0" w:line="240" w:lineRule="auto"/>
              <w:jc w:val="center"/>
            </w:pPr>
            <w:r>
              <w:rPr>
                <w:b/>
                <w:sz w:val="18"/>
              </w:rPr>
              <w:t>Indeks (%)</w:t>
            </w:r>
          </w:p>
        </w:tc>
      </w:tr>
      <w:tr w:rsidR="000D645B" w14:paraId="08C91A35" w14:textId="77777777">
        <w:tblPrEx>
          <w:tblCellMar>
            <w:top w:w="0" w:type="dxa"/>
            <w:bottom w:w="0" w:type="dxa"/>
          </w:tblCellMar>
        </w:tblPrEx>
        <w:trPr>
          <w:cantSplit/>
          <w:trHeight w:val="560"/>
        </w:trPr>
        <w:tc>
          <w:tcPr>
            <w:tcW w:w="700" w:type="dxa"/>
            <w:tcMar>
              <w:top w:w="0" w:type="dxa"/>
              <w:bottom w:w="0" w:type="dxa"/>
            </w:tcMar>
            <w:vAlign w:val="center"/>
          </w:tcPr>
          <w:p w14:paraId="2D4F9DB0" w14:textId="77777777" w:rsidR="000D645B" w:rsidRDefault="00000000">
            <w:pPr>
              <w:keepNext/>
              <w:keepLines/>
              <w:spacing w:after="0" w:line="240" w:lineRule="auto"/>
            </w:pPr>
            <w:r>
              <w:rPr>
                <w:sz w:val="18"/>
              </w:rPr>
              <w:t>6615</w:t>
            </w:r>
          </w:p>
        </w:tc>
        <w:tc>
          <w:tcPr>
            <w:tcW w:w="3180" w:type="dxa"/>
            <w:tcMar>
              <w:top w:w="0" w:type="dxa"/>
              <w:bottom w:w="0" w:type="dxa"/>
            </w:tcMar>
            <w:vAlign w:val="center"/>
          </w:tcPr>
          <w:p w14:paraId="626136C9" w14:textId="77777777" w:rsidR="000D645B"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467FB2A8" w14:textId="77777777" w:rsidR="000D645B" w:rsidRDefault="00000000">
            <w:pPr>
              <w:keepNext/>
              <w:keepLines/>
              <w:spacing w:after="0" w:line="240" w:lineRule="auto"/>
            </w:pPr>
            <w:r>
              <w:rPr>
                <w:sz w:val="18"/>
              </w:rPr>
              <w:t>6615</w:t>
            </w:r>
          </w:p>
        </w:tc>
        <w:tc>
          <w:tcPr>
            <w:tcW w:w="1860" w:type="dxa"/>
            <w:tcMar>
              <w:top w:w="0" w:type="dxa"/>
              <w:bottom w:w="0" w:type="dxa"/>
            </w:tcMar>
            <w:vAlign w:val="center"/>
          </w:tcPr>
          <w:p w14:paraId="2BF5B79E" w14:textId="77777777" w:rsidR="000D645B" w:rsidRDefault="00000000">
            <w:pPr>
              <w:keepNext/>
              <w:keepLines/>
              <w:spacing w:after="0" w:line="240" w:lineRule="auto"/>
              <w:jc w:val="right"/>
            </w:pPr>
            <w:r>
              <w:rPr>
                <w:sz w:val="18"/>
              </w:rPr>
              <w:t>497,70</w:t>
            </w:r>
          </w:p>
        </w:tc>
        <w:tc>
          <w:tcPr>
            <w:tcW w:w="1860" w:type="dxa"/>
            <w:tcMar>
              <w:top w:w="0" w:type="dxa"/>
              <w:bottom w:w="0" w:type="dxa"/>
            </w:tcMar>
            <w:vAlign w:val="center"/>
          </w:tcPr>
          <w:p w14:paraId="0C91E10C" w14:textId="77777777" w:rsidR="000D645B" w:rsidRDefault="00000000">
            <w:pPr>
              <w:keepNext/>
              <w:keepLines/>
              <w:spacing w:after="0" w:line="240" w:lineRule="auto"/>
              <w:jc w:val="right"/>
            </w:pPr>
            <w:r>
              <w:rPr>
                <w:sz w:val="18"/>
              </w:rPr>
              <w:t>147,33</w:t>
            </w:r>
          </w:p>
        </w:tc>
        <w:tc>
          <w:tcPr>
            <w:tcW w:w="700" w:type="dxa"/>
            <w:tcMar>
              <w:top w:w="0" w:type="dxa"/>
              <w:bottom w:w="0" w:type="dxa"/>
            </w:tcMar>
            <w:vAlign w:val="center"/>
          </w:tcPr>
          <w:p w14:paraId="5373491F" w14:textId="77777777" w:rsidR="000D645B" w:rsidRDefault="00000000">
            <w:pPr>
              <w:keepNext/>
              <w:keepLines/>
              <w:spacing w:after="0" w:line="240" w:lineRule="auto"/>
              <w:jc w:val="right"/>
            </w:pPr>
            <w:r>
              <w:rPr>
                <w:sz w:val="18"/>
              </w:rPr>
              <w:t>29,6</w:t>
            </w:r>
          </w:p>
        </w:tc>
      </w:tr>
    </w:tbl>
    <w:p w14:paraId="25FF24F8" w14:textId="77777777" w:rsidR="000D645B" w:rsidRDefault="000D645B">
      <w:pPr>
        <w:spacing w:after="0"/>
      </w:pPr>
    </w:p>
    <w:p w14:paraId="4839FD09" w14:textId="77777777" w:rsidR="000D645B" w:rsidRDefault="00000000">
      <w:r>
        <w:t>Prihodi od pruženih usluga se odnose na prihod od najma školskih prostorija civilnim udrugama, a značajno smanjenje prihoda u 2025. godini u odnosu na isto razdoblje prethodne godine rezultat je ukidanje najma od lipnja 2025. godine.</w:t>
      </w:r>
    </w:p>
    <w:p w14:paraId="73AD0BEC" w14:textId="77777777" w:rsidR="000D645B" w:rsidRDefault="000D645B"/>
    <w:p w14:paraId="50AF4BC7" w14:textId="77777777" w:rsidR="000D645B"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5C665C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FAF29F"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3ABC18"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4EA1C9"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A17748"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69E824"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FB5E89" w14:textId="77777777" w:rsidR="000D645B" w:rsidRDefault="00000000">
            <w:pPr>
              <w:keepNext/>
              <w:keepLines/>
              <w:spacing w:after="0" w:line="240" w:lineRule="auto"/>
              <w:jc w:val="center"/>
            </w:pPr>
            <w:r>
              <w:rPr>
                <w:b/>
                <w:sz w:val="18"/>
              </w:rPr>
              <w:t>Indeks (%)</w:t>
            </w:r>
          </w:p>
        </w:tc>
      </w:tr>
      <w:tr w:rsidR="000D645B" w14:paraId="13727B15" w14:textId="77777777">
        <w:tblPrEx>
          <w:tblCellMar>
            <w:top w:w="0" w:type="dxa"/>
            <w:bottom w:w="0" w:type="dxa"/>
          </w:tblCellMar>
        </w:tblPrEx>
        <w:trPr>
          <w:cantSplit/>
          <w:trHeight w:val="560"/>
        </w:trPr>
        <w:tc>
          <w:tcPr>
            <w:tcW w:w="700" w:type="dxa"/>
            <w:tcMar>
              <w:top w:w="0" w:type="dxa"/>
              <w:bottom w:w="0" w:type="dxa"/>
            </w:tcMar>
            <w:vAlign w:val="center"/>
          </w:tcPr>
          <w:p w14:paraId="5E010751" w14:textId="77777777" w:rsidR="000D645B" w:rsidRDefault="00000000">
            <w:pPr>
              <w:keepNext/>
              <w:keepLines/>
              <w:spacing w:after="0" w:line="240" w:lineRule="auto"/>
            </w:pPr>
            <w:r>
              <w:rPr>
                <w:sz w:val="18"/>
              </w:rPr>
              <w:t>6631</w:t>
            </w:r>
          </w:p>
        </w:tc>
        <w:tc>
          <w:tcPr>
            <w:tcW w:w="3180" w:type="dxa"/>
            <w:tcMar>
              <w:top w:w="0" w:type="dxa"/>
              <w:bottom w:w="0" w:type="dxa"/>
            </w:tcMar>
            <w:vAlign w:val="center"/>
          </w:tcPr>
          <w:p w14:paraId="688298E6" w14:textId="77777777" w:rsidR="000D645B" w:rsidRDefault="00000000">
            <w:pPr>
              <w:keepNext/>
              <w:keepLines/>
              <w:spacing w:after="0" w:line="240" w:lineRule="auto"/>
            </w:pPr>
            <w:r>
              <w:rPr>
                <w:sz w:val="18"/>
              </w:rPr>
              <w:t>Tekuće donacije</w:t>
            </w:r>
          </w:p>
        </w:tc>
        <w:tc>
          <w:tcPr>
            <w:tcW w:w="700" w:type="dxa"/>
            <w:tcMar>
              <w:top w:w="0" w:type="dxa"/>
              <w:bottom w:w="0" w:type="dxa"/>
            </w:tcMar>
            <w:vAlign w:val="center"/>
          </w:tcPr>
          <w:p w14:paraId="75308DA9" w14:textId="77777777" w:rsidR="000D645B" w:rsidRDefault="00000000">
            <w:pPr>
              <w:keepNext/>
              <w:keepLines/>
              <w:spacing w:after="0" w:line="240" w:lineRule="auto"/>
            </w:pPr>
            <w:r>
              <w:rPr>
                <w:sz w:val="18"/>
              </w:rPr>
              <w:t>6631</w:t>
            </w:r>
          </w:p>
        </w:tc>
        <w:tc>
          <w:tcPr>
            <w:tcW w:w="1860" w:type="dxa"/>
            <w:tcMar>
              <w:top w:w="0" w:type="dxa"/>
              <w:bottom w:w="0" w:type="dxa"/>
            </w:tcMar>
            <w:vAlign w:val="center"/>
          </w:tcPr>
          <w:p w14:paraId="62B791FD" w14:textId="77777777" w:rsidR="000D645B" w:rsidRDefault="00000000">
            <w:pPr>
              <w:keepNext/>
              <w:keepLines/>
              <w:spacing w:after="0" w:line="240" w:lineRule="auto"/>
              <w:jc w:val="right"/>
            </w:pPr>
            <w:r>
              <w:rPr>
                <w:sz w:val="18"/>
              </w:rPr>
              <w:t>731,27</w:t>
            </w:r>
          </w:p>
        </w:tc>
        <w:tc>
          <w:tcPr>
            <w:tcW w:w="1860" w:type="dxa"/>
            <w:tcMar>
              <w:top w:w="0" w:type="dxa"/>
              <w:bottom w:w="0" w:type="dxa"/>
            </w:tcMar>
            <w:vAlign w:val="center"/>
          </w:tcPr>
          <w:p w14:paraId="37689205" w14:textId="77777777" w:rsidR="000D645B" w:rsidRDefault="00000000">
            <w:pPr>
              <w:keepNext/>
              <w:keepLines/>
              <w:spacing w:after="0" w:line="240" w:lineRule="auto"/>
              <w:jc w:val="right"/>
            </w:pPr>
            <w:r>
              <w:rPr>
                <w:sz w:val="18"/>
              </w:rPr>
              <w:t>2.898,19</w:t>
            </w:r>
          </w:p>
        </w:tc>
        <w:tc>
          <w:tcPr>
            <w:tcW w:w="700" w:type="dxa"/>
            <w:tcMar>
              <w:top w:w="0" w:type="dxa"/>
              <w:bottom w:w="0" w:type="dxa"/>
            </w:tcMar>
            <w:vAlign w:val="center"/>
          </w:tcPr>
          <w:p w14:paraId="41B68E00" w14:textId="77777777" w:rsidR="000D645B" w:rsidRDefault="00000000">
            <w:pPr>
              <w:keepNext/>
              <w:keepLines/>
              <w:spacing w:after="0" w:line="240" w:lineRule="auto"/>
              <w:jc w:val="right"/>
            </w:pPr>
            <w:r>
              <w:rPr>
                <w:sz w:val="18"/>
              </w:rPr>
              <w:t>396,3</w:t>
            </w:r>
          </w:p>
        </w:tc>
      </w:tr>
    </w:tbl>
    <w:p w14:paraId="29E88961" w14:textId="77777777" w:rsidR="000D645B" w:rsidRDefault="000D645B">
      <w:pPr>
        <w:spacing w:after="0"/>
      </w:pPr>
    </w:p>
    <w:p w14:paraId="58EB2348" w14:textId="77777777" w:rsidR="000D645B" w:rsidRDefault="00000000">
      <w:r>
        <w:lastRenderedPageBreak/>
        <w:t>Tekuće donacije škola ostvaruje od fizičkih osoba i trgovačkih društava u obliku novčanih sredstava, didaktičkih pomagala ili opreme za školu. U 2025. godini je ostvareno više donacija u odnosu na prethodnu godinu zbog formiranja novih učionica.</w:t>
      </w:r>
    </w:p>
    <w:p w14:paraId="4FB56137" w14:textId="77777777" w:rsidR="000D645B" w:rsidRDefault="000D645B"/>
    <w:p w14:paraId="7C5F4F92" w14:textId="77777777" w:rsidR="000D645B"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04467F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7C9703"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BA3B6A"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60596"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1082F"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F3D1DC"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C6B626" w14:textId="77777777" w:rsidR="000D645B" w:rsidRDefault="00000000">
            <w:pPr>
              <w:keepNext/>
              <w:keepLines/>
              <w:spacing w:after="0" w:line="240" w:lineRule="auto"/>
              <w:jc w:val="center"/>
            </w:pPr>
            <w:r>
              <w:rPr>
                <w:b/>
                <w:sz w:val="18"/>
              </w:rPr>
              <w:t>Indeks (%)</w:t>
            </w:r>
          </w:p>
        </w:tc>
      </w:tr>
      <w:tr w:rsidR="000D645B" w14:paraId="51565412" w14:textId="77777777">
        <w:tblPrEx>
          <w:tblCellMar>
            <w:top w:w="0" w:type="dxa"/>
            <w:bottom w:w="0" w:type="dxa"/>
          </w:tblCellMar>
        </w:tblPrEx>
        <w:trPr>
          <w:cantSplit/>
          <w:trHeight w:val="560"/>
        </w:trPr>
        <w:tc>
          <w:tcPr>
            <w:tcW w:w="700" w:type="dxa"/>
            <w:tcMar>
              <w:top w:w="0" w:type="dxa"/>
              <w:bottom w:w="0" w:type="dxa"/>
            </w:tcMar>
            <w:vAlign w:val="center"/>
          </w:tcPr>
          <w:p w14:paraId="1F91B98E" w14:textId="77777777" w:rsidR="000D645B" w:rsidRDefault="00000000">
            <w:pPr>
              <w:keepNext/>
              <w:keepLines/>
              <w:spacing w:after="0" w:line="240" w:lineRule="auto"/>
            </w:pPr>
            <w:r>
              <w:rPr>
                <w:sz w:val="18"/>
              </w:rPr>
              <w:t>6632</w:t>
            </w:r>
          </w:p>
        </w:tc>
        <w:tc>
          <w:tcPr>
            <w:tcW w:w="3180" w:type="dxa"/>
            <w:tcMar>
              <w:top w:w="0" w:type="dxa"/>
              <w:bottom w:w="0" w:type="dxa"/>
            </w:tcMar>
            <w:vAlign w:val="center"/>
          </w:tcPr>
          <w:p w14:paraId="34884617" w14:textId="77777777" w:rsidR="000D645B" w:rsidRDefault="00000000">
            <w:pPr>
              <w:keepNext/>
              <w:keepLines/>
              <w:spacing w:after="0" w:line="240" w:lineRule="auto"/>
            </w:pPr>
            <w:r>
              <w:rPr>
                <w:sz w:val="18"/>
              </w:rPr>
              <w:t>Kapitalne donacije</w:t>
            </w:r>
          </w:p>
        </w:tc>
        <w:tc>
          <w:tcPr>
            <w:tcW w:w="700" w:type="dxa"/>
            <w:tcMar>
              <w:top w:w="0" w:type="dxa"/>
              <w:bottom w:w="0" w:type="dxa"/>
            </w:tcMar>
            <w:vAlign w:val="center"/>
          </w:tcPr>
          <w:p w14:paraId="6AF5C176" w14:textId="77777777" w:rsidR="000D645B" w:rsidRDefault="00000000">
            <w:pPr>
              <w:keepNext/>
              <w:keepLines/>
              <w:spacing w:after="0" w:line="240" w:lineRule="auto"/>
            </w:pPr>
            <w:r>
              <w:rPr>
                <w:sz w:val="18"/>
              </w:rPr>
              <w:t>6632</w:t>
            </w:r>
          </w:p>
        </w:tc>
        <w:tc>
          <w:tcPr>
            <w:tcW w:w="1860" w:type="dxa"/>
            <w:tcMar>
              <w:top w:w="0" w:type="dxa"/>
              <w:bottom w:w="0" w:type="dxa"/>
            </w:tcMar>
            <w:vAlign w:val="center"/>
          </w:tcPr>
          <w:p w14:paraId="710BB54A" w14:textId="77777777" w:rsidR="000D645B" w:rsidRDefault="00000000">
            <w:pPr>
              <w:keepNext/>
              <w:keepLines/>
              <w:spacing w:after="0" w:line="240" w:lineRule="auto"/>
              <w:jc w:val="right"/>
            </w:pPr>
            <w:r>
              <w:rPr>
                <w:sz w:val="18"/>
              </w:rPr>
              <w:t>6.150,62</w:t>
            </w:r>
          </w:p>
        </w:tc>
        <w:tc>
          <w:tcPr>
            <w:tcW w:w="1860" w:type="dxa"/>
            <w:tcMar>
              <w:top w:w="0" w:type="dxa"/>
              <w:bottom w:w="0" w:type="dxa"/>
            </w:tcMar>
            <w:vAlign w:val="center"/>
          </w:tcPr>
          <w:p w14:paraId="6936C799" w14:textId="77777777" w:rsidR="000D645B" w:rsidRDefault="00000000">
            <w:pPr>
              <w:keepNext/>
              <w:keepLines/>
              <w:spacing w:after="0" w:line="240" w:lineRule="auto"/>
              <w:jc w:val="right"/>
            </w:pPr>
            <w:r>
              <w:rPr>
                <w:sz w:val="18"/>
              </w:rPr>
              <w:t>22.117,87</w:t>
            </w:r>
          </w:p>
        </w:tc>
        <w:tc>
          <w:tcPr>
            <w:tcW w:w="700" w:type="dxa"/>
            <w:tcMar>
              <w:top w:w="0" w:type="dxa"/>
              <w:bottom w:w="0" w:type="dxa"/>
            </w:tcMar>
            <w:vAlign w:val="center"/>
          </w:tcPr>
          <w:p w14:paraId="75943230" w14:textId="77777777" w:rsidR="000D645B" w:rsidRDefault="00000000">
            <w:pPr>
              <w:keepNext/>
              <w:keepLines/>
              <w:spacing w:after="0" w:line="240" w:lineRule="auto"/>
              <w:jc w:val="right"/>
            </w:pPr>
            <w:r>
              <w:rPr>
                <w:sz w:val="18"/>
              </w:rPr>
              <w:t>359,6</w:t>
            </w:r>
          </w:p>
        </w:tc>
      </w:tr>
    </w:tbl>
    <w:p w14:paraId="77E42175" w14:textId="77777777" w:rsidR="000D645B" w:rsidRDefault="000D645B">
      <w:pPr>
        <w:spacing w:after="0"/>
      </w:pPr>
    </w:p>
    <w:p w14:paraId="05E48D6D" w14:textId="77777777" w:rsidR="000D645B" w:rsidRDefault="00000000">
      <w:r>
        <w:t>Kapitalne donacije su u velikom povećanju u usporedbi na prethodnu godinu zbog donacije prijevoznog sredstva za potrebe prijevoza učenika.</w:t>
      </w:r>
    </w:p>
    <w:p w14:paraId="2C125542" w14:textId="77777777" w:rsidR="000D645B" w:rsidRDefault="000D645B"/>
    <w:p w14:paraId="565D8377" w14:textId="77777777" w:rsidR="000D645B"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FC726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8958CD"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2091E2"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8943AD"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F5FCA5"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EA13A4"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006248" w14:textId="77777777" w:rsidR="000D645B" w:rsidRDefault="00000000">
            <w:pPr>
              <w:keepNext/>
              <w:keepLines/>
              <w:spacing w:after="0" w:line="240" w:lineRule="auto"/>
              <w:jc w:val="center"/>
            </w:pPr>
            <w:r>
              <w:rPr>
                <w:b/>
                <w:sz w:val="18"/>
              </w:rPr>
              <w:t>Indeks (%)</w:t>
            </w:r>
          </w:p>
        </w:tc>
      </w:tr>
      <w:tr w:rsidR="000D645B" w14:paraId="0B159E36" w14:textId="77777777">
        <w:tblPrEx>
          <w:tblCellMar>
            <w:top w:w="0" w:type="dxa"/>
            <w:bottom w:w="0" w:type="dxa"/>
          </w:tblCellMar>
        </w:tblPrEx>
        <w:trPr>
          <w:cantSplit/>
          <w:trHeight w:val="560"/>
        </w:trPr>
        <w:tc>
          <w:tcPr>
            <w:tcW w:w="700" w:type="dxa"/>
            <w:tcMar>
              <w:top w:w="0" w:type="dxa"/>
              <w:bottom w:w="0" w:type="dxa"/>
            </w:tcMar>
            <w:vAlign w:val="center"/>
          </w:tcPr>
          <w:p w14:paraId="062159A9" w14:textId="77777777" w:rsidR="000D645B" w:rsidRDefault="00000000">
            <w:pPr>
              <w:keepNext/>
              <w:keepLines/>
              <w:spacing w:after="0" w:line="240" w:lineRule="auto"/>
            </w:pPr>
            <w:r>
              <w:rPr>
                <w:sz w:val="18"/>
              </w:rPr>
              <w:t>6711</w:t>
            </w:r>
          </w:p>
        </w:tc>
        <w:tc>
          <w:tcPr>
            <w:tcW w:w="3180" w:type="dxa"/>
            <w:tcMar>
              <w:top w:w="0" w:type="dxa"/>
              <w:bottom w:w="0" w:type="dxa"/>
            </w:tcMar>
            <w:vAlign w:val="center"/>
          </w:tcPr>
          <w:p w14:paraId="48796F34" w14:textId="77777777" w:rsidR="000D645B"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75ABEA51" w14:textId="77777777" w:rsidR="000D645B" w:rsidRDefault="00000000">
            <w:pPr>
              <w:keepNext/>
              <w:keepLines/>
              <w:spacing w:after="0" w:line="240" w:lineRule="auto"/>
            </w:pPr>
            <w:r>
              <w:rPr>
                <w:sz w:val="18"/>
              </w:rPr>
              <w:t>6711</w:t>
            </w:r>
          </w:p>
        </w:tc>
        <w:tc>
          <w:tcPr>
            <w:tcW w:w="1860" w:type="dxa"/>
            <w:tcMar>
              <w:top w:w="0" w:type="dxa"/>
              <w:bottom w:w="0" w:type="dxa"/>
            </w:tcMar>
            <w:vAlign w:val="center"/>
          </w:tcPr>
          <w:p w14:paraId="5F4909C1" w14:textId="77777777" w:rsidR="000D645B" w:rsidRDefault="00000000">
            <w:pPr>
              <w:keepNext/>
              <w:keepLines/>
              <w:spacing w:after="0" w:line="240" w:lineRule="auto"/>
              <w:jc w:val="right"/>
            </w:pPr>
            <w:r>
              <w:rPr>
                <w:sz w:val="18"/>
              </w:rPr>
              <w:t>416.654,63</w:t>
            </w:r>
          </w:p>
        </w:tc>
        <w:tc>
          <w:tcPr>
            <w:tcW w:w="1860" w:type="dxa"/>
            <w:tcMar>
              <w:top w:w="0" w:type="dxa"/>
              <w:bottom w:w="0" w:type="dxa"/>
            </w:tcMar>
            <w:vAlign w:val="center"/>
          </w:tcPr>
          <w:p w14:paraId="10081359" w14:textId="77777777" w:rsidR="000D645B" w:rsidRDefault="00000000">
            <w:pPr>
              <w:keepNext/>
              <w:keepLines/>
              <w:spacing w:after="0" w:line="240" w:lineRule="auto"/>
              <w:jc w:val="right"/>
            </w:pPr>
            <w:r>
              <w:rPr>
                <w:sz w:val="18"/>
              </w:rPr>
              <w:t>493.092,37</w:t>
            </w:r>
          </w:p>
        </w:tc>
        <w:tc>
          <w:tcPr>
            <w:tcW w:w="700" w:type="dxa"/>
            <w:tcMar>
              <w:top w:w="0" w:type="dxa"/>
              <w:bottom w:w="0" w:type="dxa"/>
            </w:tcMar>
            <w:vAlign w:val="center"/>
          </w:tcPr>
          <w:p w14:paraId="20DAF5D5" w14:textId="77777777" w:rsidR="000D645B" w:rsidRDefault="00000000">
            <w:pPr>
              <w:keepNext/>
              <w:keepLines/>
              <w:spacing w:after="0" w:line="240" w:lineRule="auto"/>
              <w:jc w:val="right"/>
            </w:pPr>
            <w:r>
              <w:rPr>
                <w:sz w:val="18"/>
              </w:rPr>
              <w:t>118,3</w:t>
            </w:r>
          </w:p>
        </w:tc>
      </w:tr>
    </w:tbl>
    <w:p w14:paraId="57632913" w14:textId="77777777" w:rsidR="000D645B" w:rsidRDefault="000D645B">
      <w:pPr>
        <w:spacing w:after="0"/>
      </w:pPr>
    </w:p>
    <w:p w14:paraId="122BA53B" w14:textId="77777777" w:rsidR="000D645B" w:rsidRDefault="00000000">
      <w:r>
        <w:t>Prihodi iz nadležnog proračuna za financiranje rashoda poslovanja bilježe povećanje za 18,3% u odnosu na isto razdoblje prethodne godine zbog većih prihoda za pokriće metodološkog manjka prenesenog iz prethodne godine.</w:t>
      </w:r>
    </w:p>
    <w:p w14:paraId="2F6E8E6B" w14:textId="77777777" w:rsidR="000D645B" w:rsidRDefault="000D645B"/>
    <w:p w14:paraId="3F5A6B60" w14:textId="77777777" w:rsidR="000D645B"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35FC6B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606D0"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D0113C"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32030F"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C559B"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5CD839"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DFF666" w14:textId="77777777" w:rsidR="000D645B" w:rsidRDefault="00000000">
            <w:pPr>
              <w:keepNext/>
              <w:keepLines/>
              <w:spacing w:after="0" w:line="240" w:lineRule="auto"/>
              <w:jc w:val="center"/>
            </w:pPr>
            <w:r>
              <w:rPr>
                <w:b/>
                <w:sz w:val="18"/>
              </w:rPr>
              <w:t>Indeks (%)</w:t>
            </w:r>
          </w:p>
        </w:tc>
      </w:tr>
      <w:tr w:rsidR="000D645B" w14:paraId="39C848B9" w14:textId="77777777">
        <w:tblPrEx>
          <w:tblCellMar>
            <w:top w:w="0" w:type="dxa"/>
            <w:bottom w:w="0" w:type="dxa"/>
          </w:tblCellMar>
        </w:tblPrEx>
        <w:trPr>
          <w:cantSplit/>
          <w:trHeight w:val="560"/>
        </w:trPr>
        <w:tc>
          <w:tcPr>
            <w:tcW w:w="700" w:type="dxa"/>
            <w:tcMar>
              <w:top w:w="0" w:type="dxa"/>
              <w:bottom w:w="0" w:type="dxa"/>
            </w:tcMar>
            <w:vAlign w:val="center"/>
          </w:tcPr>
          <w:p w14:paraId="2FC4C713" w14:textId="77777777" w:rsidR="000D645B" w:rsidRDefault="00000000">
            <w:pPr>
              <w:keepNext/>
              <w:keepLines/>
              <w:spacing w:after="0" w:line="240" w:lineRule="auto"/>
            </w:pPr>
            <w:r>
              <w:rPr>
                <w:sz w:val="18"/>
              </w:rPr>
              <w:t>6712</w:t>
            </w:r>
          </w:p>
        </w:tc>
        <w:tc>
          <w:tcPr>
            <w:tcW w:w="3180" w:type="dxa"/>
            <w:tcMar>
              <w:top w:w="0" w:type="dxa"/>
              <w:bottom w:w="0" w:type="dxa"/>
            </w:tcMar>
            <w:vAlign w:val="center"/>
          </w:tcPr>
          <w:p w14:paraId="2B16004A" w14:textId="77777777" w:rsidR="000D645B"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615EF4D" w14:textId="77777777" w:rsidR="000D645B" w:rsidRDefault="00000000">
            <w:pPr>
              <w:keepNext/>
              <w:keepLines/>
              <w:spacing w:after="0" w:line="240" w:lineRule="auto"/>
            </w:pPr>
            <w:r>
              <w:rPr>
                <w:sz w:val="18"/>
              </w:rPr>
              <w:t>6712</w:t>
            </w:r>
          </w:p>
        </w:tc>
        <w:tc>
          <w:tcPr>
            <w:tcW w:w="1860" w:type="dxa"/>
            <w:tcMar>
              <w:top w:w="0" w:type="dxa"/>
              <w:bottom w:w="0" w:type="dxa"/>
            </w:tcMar>
            <w:vAlign w:val="center"/>
          </w:tcPr>
          <w:p w14:paraId="128A1D57" w14:textId="77777777" w:rsidR="000D645B" w:rsidRDefault="00000000">
            <w:pPr>
              <w:keepNext/>
              <w:keepLines/>
              <w:spacing w:after="0" w:line="240" w:lineRule="auto"/>
              <w:jc w:val="right"/>
            </w:pPr>
            <w:r>
              <w:rPr>
                <w:sz w:val="18"/>
              </w:rPr>
              <w:t>16.952,97</w:t>
            </w:r>
          </w:p>
        </w:tc>
        <w:tc>
          <w:tcPr>
            <w:tcW w:w="1860" w:type="dxa"/>
            <w:tcMar>
              <w:top w:w="0" w:type="dxa"/>
              <w:bottom w:w="0" w:type="dxa"/>
            </w:tcMar>
            <w:vAlign w:val="center"/>
          </w:tcPr>
          <w:p w14:paraId="57944734" w14:textId="77777777" w:rsidR="000D645B" w:rsidRDefault="00000000">
            <w:pPr>
              <w:keepNext/>
              <w:keepLines/>
              <w:spacing w:after="0" w:line="240" w:lineRule="auto"/>
              <w:jc w:val="right"/>
            </w:pPr>
            <w:r>
              <w:rPr>
                <w:sz w:val="18"/>
              </w:rPr>
              <w:t>129.286,50</w:t>
            </w:r>
          </w:p>
        </w:tc>
        <w:tc>
          <w:tcPr>
            <w:tcW w:w="700" w:type="dxa"/>
            <w:tcMar>
              <w:top w:w="0" w:type="dxa"/>
              <w:bottom w:w="0" w:type="dxa"/>
            </w:tcMar>
            <w:vAlign w:val="center"/>
          </w:tcPr>
          <w:p w14:paraId="6E7C835C" w14:textId="77777777" w:rsidR="000D645B" w:rsidRDefault="00000000">
            <w:pPr>
              <w:keepNext/>
              <w:keepLines/>
              <w:spacing w:after="0" w:line="240" w:lineRule="auto"/>
              <w:jc w:val="right"/>
            </w:pPr>
            <w:r>
              <w:rPr>
                <w:sz w:val="18"/>
              </w:rPr>
              <w:t>762,6</w:t>
            </w:r>
          </w:p>
        </w:tc>
      </w:tr>
    </w:tbl>
    <w:p w14:paraId="539AB50D" w14:textId="77777777" w:rsidR="000D645B" w:rsidRDefault="000D645B">
      <w:pPr>
        <w:spacing w:after="0"/>
      </w:pPr>
    </w:p>
    <w:p w14:paraId="71209760" w14:textId="77777777" w:rsidR="000D645B" w:rsidRDefault="00000000">
      <w:r>
        <w:t>Prihodi iz nadležnog proračuna za financiranje rashoda za nabavu nefinancijske imovine imaju značajno povećanje u odnosu na prošlu godinu zbog prihoda za financiranje prenamjene školskih prostorija u učionice i radova na sustavu klimatizacije u dvorani u 2025. godini.</w:t>
      </w:r>
    </w:p>
    <w:p w14:paraId="0A5C2E0C" w14:textId="77777777" w:rsidR="000D645B" w:rsidRDefault="000D645B"/>
    <w:p w14:paraId="0D5F32B1" w14:textId="77777777" w:rsidR="000D645B"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34CA43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2869D9"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71707D"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F55043"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1506E8"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B6FA0D"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A3A3A9" w14:textId="77777777" w:rsidR="000D645B" w:rsidRDefault="00000000">
            <w:pPr>
              <w:keepNext/>
              <w:keepLines/>
              <w:spacing w:after="0" w:line="240" w:lineRule="auto"/>
              <w:jc w:val="center"/>
            </w:pPr>
            <w:r>
              <w:rPr>
                <w:b/>
                <w:sz w:val="18"/>
              </w:rPr>
              <w:t>Indeks (%)</w:t>
            </w:r>
          </w:p>
        </w:tc>
      </w:tr>
      <w:tr w:rsidR="000D645B" w14:paraId="0F781E3E" w14:textId="77777777">
        <w:tblPrEx>
          <w:tblCellMar>
            <w:top w:w="0" w:type="dxa"/>
            <w:bottom w:w="0" w:type="dxa"/>
          </w:tblCellMar>
        </w:tblPrEx>
        <w:trPr>
          <w:cantSplit/>
          <w:trHeight w:val="560"/>
        </w:trPr>
        <w:tc>
          <w:tcPr>
            <w:tcW w:w="700" w:type="dxa"/>
            <w:tcMar>
              <w:top w:w="0" w:type="dxa"/>
              <w:bottom w:w="0" w:type="dxa"/>
            </w:tcMar>
            <w:vAlign w:val="center"/>
          </w:tcPr>
          <w:p w14:paraId="4E807C80" w14:textId="77777777" w:rsidR="000D645B" w:rsidRDefault="00000000">
            <w:pPr>
              <w:keepNext/>
              <w:keepLines/>
              <w:spacing w:after="0" w:line="240" w:lineRule="auto"/>
            </w:pPr>
            <w:r>
              <w:rPr>
                <w:sz w:val="18"/>
              </w:rPr>
              <w:t>31</w:t>
            </w:r>
          </w:p>
        </w:tc>
        <w:tc>
          <w:tcPr>
            <w:tcW w:w="3180" w:type="dxa"/>
            <w:tcMar>
              <w:top w:w="0" w:type="dxa"/>
              <w:bottom w:w="0" w:type="dxa"/>
            </w:tcMar>
            <w:vAlign w:val="center"/>
          </w:tcPr>
          <w:p w14:paraId="32352234" w14:textId="77777777" w:rsidR="000D645B"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B6DE75A" w14:textId="77777777" w:rsidR="000D645B" w:rsidRDefault="00000000">
            <w:pPr>
              <w:keepNext/>
              <w:keepLines/>
              <w:spacing w:after="0" w:line="240" w:lineRule="auto"/>
            </w:pPr>
            <w:r>
              <w:rPr>
                <w:sz w:val="18"/>
              </w:rPr>
              <w:t>31</w:t>
            </w:r>
          </w:p>
        </w:tc>
        <w:tc>
          <w:tcPr>
            <w:tcW w:w="1860" w:type="dxa"/>
            <w:tcMar>
              <w:top w:w="0" w:type="dxa"/>
              <w:bottom w:w="0" w:type="dxa"/>
            </w:tcMar>
            <w:vAlign w:val="center"/>
          </w:tcPr>
          <w:p w14:paraId="025145F6" w14:textId="77777777" w:rsidR="000D645B" w:rsidRDefault="00000000">
            <w:pPr>
              <w:keepNext/>
              <w:keepLines/>
              <w:spacing w:after="0" w:line="240" w:lineRule="auto"/>
              <w:jc w:val="right"/>
            </w:pPr>
            <w:r>
              <w:rPr>
                <w:sz w:val="18"/>
              </w:rPr>
              <w:t>1.526.858,28</w:t>
            </w:r>
          </w:p>
        </w:tc>
        <w:tc>
          <w:tcPr>
            <w:tcW w:w="1860" w:type="dxa"/>
            <w:tcMar>
              <w:top w:w="0" w:type="dxa"/>
              <w:bottom w:w="0" w:type="dxa"/>
            </w:tcMar>
            <w:vAlign w:val="center"/>
          </w:tcPr>
          <w:p w14:paraId="02F58ED1" w14:textId="77777777" w:rsidR="000D645B" w:rsidRDefault="00000000">
            <w:pPr>
              <w:keepNext/>
              <w:keepLines/>
              <w:spacing w:after="0" w:line="240" w:lineRule="auto"/>
              <w:jc w:val="right"/>
            </w:pPr>
            <w:r>
              <w:rPr>
                <w:sz w:val="18"/>
              </w:rPr>
              <w:t>1.901.963,54</w:t>
            </w:r>
          </w:p>
        </w:tc>
        <w:tc>
          <w:tcPr>
            <w:tcW w:w="700" w:type="dxa"/>
            <w:tcMar>
              <w:top w:w="0" w:type="dxa"/>
              <w:bottom w:w="0" w:type="dxa"/>
            </w:tcMar>
            <w:vAlign w:val="center"/>
          </w:tcPr>
          <w:p w14:paraId="21748DFE" w14:textId="77777777" w:rsidR="000D645B" w:rsidRDefault="00000000">
            <w:pPr>
              <w:keepNext/>
              <w:keepLines/>
              <w:spacing w:after="0" w:line="240" w:lineRule="auto"/>
              <w:jc w:val="right"/>
            </w:pPr>
            <w:r>
              <w:rPr>
                <w:sz w:val="18"/>
              </w:rPr>
              <w:t>124,6</w:t>
            </w:r>
          </w:p>
        </w:tc>
      </w:tr>
    </w:tbl>
    <w:p w14:paraId="0E2CDB9C" w14:textId="77777777" w:rsidR="000D645B" w:rsidRDefault="000D645B">
      <w:pPr>
        <w:spacing w:after="0"/>
      </w:pPr>
    </w:p>
    <w:p w14:paraId="69F1B427" w14:textId="77777777" w:rsidR="000D645B" w:rsidRDefault="00000000">
      <w:r>
        <w:t>Rashodi za zaposlene bilježe rast u odnosu na razdoblje prošle godine zbog rasta osnovice za obračun plaća, povećanja plaća pomoćnika u nastavi, te povećanja broja zaposlenih.</w:t>
      </w:r>
    </w:p>
    <w:p w14:paraId="78993D1E" w14:textId="77777777" w:rsidR="000D645B" w:rsidRDefault="000D645B"/>
    <w:p w14:paraId="29CA98E4" w14:textId="77777777" w:rsidR="000D645B"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0301DE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58395E"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9DC37C"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613AF3"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1F3A06"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019F11"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40336E" w14:textId="77777777" w:rsidR="000D645B" w:rsidRDefault="00000000">
            <w:pPr>
              <w:keepNext/>
              <w:keepLines/>
              <w:spacing w:after="0" w:line="240" w:lineRule="auto"/>
              <w:jc w:val="center"/>
            </w:pPr>
            <w:r>
              <w:rPr>
                <w:b/>
                <w:sz w:val="18"/>
              </w:rPr>
              <w:t>Indeks (%)</w:t>
            </w:r>
          </w:p>
        </w:tc>
      </w:tr>
      <w:tr w:rsidR="000D645B" w14:paraId="21B6FC46" w14:textId="77777777">
        <w:tblPrEx>
          <w:tblCellMar>
            <w:top w:w="0" w:type="dxa"/>
            <w:bottom w:w="0" w:type="dxa"/>
          </w:tblCellMar>
        </w:tblPrEx>
        <w:trPr>
          <w:cantSplit/>
          <w:trHeight w:val="560"/>
        </w:trPr>
        <w:tc>
          <w:tcPr>
            <w:tcW w:w="700" w:type="dxa"/>
            <w:tcMar>
              <w:top w:w="0" w:type="dxa"/>
              <w:bottom w:w="0" w:type="dxa"/>
            </w:tcMar>
            <w:vAlign w:val="center"/>
          </w:tcPr>
          <w:p w14:paraId="79B433D0" w14:textId="77777777" w:rsidR="000D645B" w:rsidRDefault="00000000">
            <w:pPr>
              <w:keepNext/>
              <w:keepLines/>
              <w:spacing w:after="0" w:line="240" w:lineRule="auto"/>
            </w:pPr>
            <w:r>
              <w:rPr>
                <w:sz w:val="18"/>
              </w:rPr>
              <w:t>3221</w:t>
            </w:r>
          </w:p>
        </w:tc>
        <w:tc>
          <w:tcPr>
            <w:tcW w:w="3180" w:type="dxa"/>
            <w:tcMar>
              <w:top w:w="0" w:type="dxa"/>
              <w:bottom w:w="0" w:type="dxa"/>
            </w:tcMar>
            <w:vAlign w:val="center"/>
          </w:tcPr>
          <w:p w14:paraId="1134B4DE" w14:textId="77777777" w:rsidR="000D645B"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2E0B6E42" w14:textId="77777777" w:rsidR="000D645B" w:rsidRDefault="00000000">
            <w:pPr>
              <w:keepNext/>
              <w:keepLines/>
              <w:spacing w:after="0" w:line="240" w:lineRule="auto"/>
            </w:pPr>
            <w:r>
              <w:rPr>
                <w:sz w:val="18"/>
              </w:rPr>
              <w:t>3221</w:t>
            </w:r>
          </w:p>
        </w:tc>
        <w:tc>
          <w:tcPr>
            <w:tcW w:w="1860" w:type="dxa"/>
            <w:tcMar>
              <w:top w:w="0" w:type="dxa"/>
              <w:bottom w:w="0" w:type="dxa"/>
            </w:tcMar>
            <w:vAlign w:val="center"/>
          </w:tcPr>
          <w:p w14:paraId="0791AA01" w14:textId="77777777" w:rsidR="000D645B" w:rsidRDefault="00000000">
            <w:pPr>
              <w:keepNext/>
              <w:keepLines/>
              <w:spacing w:after="0" w:line="240" w:lineRule="auto"/>
              <w:jc w:val="right"/>
            </w:pPr>
            <w:r>
              <w:rPr>
                <w:sz w:val="18"/>
              </w:rPr>
              <w:t>8.705,87</w:t>
            </w:r>
          </w:p>
        </w:tc>
        <w:tc>
          <w:tcPr>
            <w:tcW w:w="1860" w:type="dxa"/>
            <w:tcMar>
              <w:top w:w="0" w:type="dxa"/>
              <w:bottom w:w="0" w:type="dxa"/>
            </w:tcMar>
            <w:vAlign w:val="center"/>
          </w:tcPr>
          <w:p w14:paraId="7A339B89" w14:textId="77777777" w:rsidR="000D645B" w:rsidRDefault="00000000">
            <w:pPr>
              <w:keepNext/>
              <w:keepLines/>
              <w:spacing w:after="0" w:line="240" w:lineRule="auto"/>
              <w:jc w:val="right"/>
            </w:pPr>
            <w:r>
              <w:rPr>
                <w:sz w:val="18"/>
              </w:rPr>
              <w:t>10.977,70</w:t>
            </w:r>
          </w:p>
        </w:tc>
        <w:tc>
          <w:tcPr>
            <w:tcW w:w="700" w:type="dxa"/>
            <w:tcMar>
              <w:top w:w="0" w:type="dxa"/>
              <w:bottom w:w="0" w:type="dxa"/>
            </w:tcMar>
            <w:vAlign w:val="center"/>
          </w:tcPr>
          <w:p w14:paraId="28E2D94C" w14:textId="77777777" w:rsidR="000D645B" w:rsidRDefault="00000000">
            <w:pPr>
              <w:keepNext/>
              <w:keepLines/>
              <w:spacing w:after="0" w:line="240" w:lineRule="auto"/>
              <w:jc w:val="right"/>
            </w:pPr>
            <w:r>
              <w:rPr>
                <w:sz w:val="18"/>
              </w:rPr>
              <w:t>126,1</w:t>
            </w:r>
          </w:p>
        </w:tc>
      </w:tr>
    </w:tbl>
    <w:p w14:paraId="03F8BDBC" w14:textId="77777777" w:rsidR="000D645B" w:rsidRDefault="000D645B">
      <w:pPr>
        <w:spacing w:after="0"/>
      </w:pPr>
    </w:p>
    <w:p w14:paraId="78938087" w14:textId="77777777" w:rsidR="000D645B" w:rsidRDefault="00000000">
      <w:r>
        <w:t>Rashodi za uredski materijal i ostali materijalni rashodi bilježe povećanje od 26,1% zbog većih rashoda za materijal za učionice za rad s učenicima.</w:t>
      </w:r>
    </w:p>
    <w:p w14:paraId="4DB6B3D4" w14:textId="77777777" w:rsidR="000D645B" w:rsidRDefault="000D645B"/>
    <w:p w14:paraId="751D9E5C" w14:textId="77777777" w:rsidR="000D645B"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900C0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51212B"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7217E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0BFC57"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DC8660"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1BD297"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6AA9CB" w14:textId="77777777" w:rsidR="000D645B" w:rsidRDefault="00000000">
            <w:pPr>
              <w:keepNext/>
              <w:keepLines/>
              <w:spacing w:after="0" w:line="240" w:lineRule="auto"/>
              <w:jc w:val="center"/>
            </w:pPr>
            <w:r>
              <w:rPr>
                <w:b/>
                <w:sz w:val="18"/>
              </w:rPr>
              <w:t>Indeks (%)</w:t>
            </w:r>
          </w:p>
        </w:tc>
      </w:tr>
      <w:tr w:rsidR="000D645B" w14:paraId="26C266F3" w14:textId="77777777">
        <w:tblPrEx>
          <w:tblCellMar>
            <w:top w:w="0" w:type="dxa"/>
            <w:bottom w:w="0" w:type="dxa"/>
          </w:tblCellMar>
        </w:tblPrEx>
        <w:trPr>
          <w:cantSplit/>
          <w:trHeight w:val="560"/>
        </w:trPr>
        <w:tc>
          <w:tcPr>
            <w:tcW w:w="700" w:type="dxa"/>
            <w:tcMar>
              <w:top w:w="0" w:type="dxa"/>
              <w:bottom w:w="0" w:type="dxa"/>
            </w:tcMar>
            <w:vAlign w:val="center"/>
          </w:tcPr>
          <w:p w14:paraId="3CEFE7E2" w14:textId="77777777" w:rsidR="000D645B" w:rsidRDefault="00000000">
            <w:pPr>
              <w:keepNext/>
              <w:keepLines/>
              <w:spacing w:after="0" w:line="240" w:lineRule="auto"/>
            </w:pPr>
            <w:r>
              <w:rPr>
                <w:sz w:val="18"/>
              </w:rPr>
              <w:t>3223</w:t>
            </w:r>
          </w:p>
        </w:tc>
        <w:tc>
          <w:tcPr>
            <w:tcW w:w="3180" w:type="dxa"/>
            <w:tcMar>
              <w:top w:w="0" w:type="dxa"/>
              <w:bottom w:w="0" w:type="dxa"/>
            </w:tcMar>
            <w:vAlign w:val="center"/>
          </w:tcPr>
          <w:p w14:paraId="5A9FAA48" w14:textId="77777777" w:rsidR="000D645B" w:rsidRDefault="00000000">
            <w:pPr>
              <w:keepNext/>
              <w:keepLines/>
              <w:spacing w:after="0" w:line="240" w:lineRule="auto"/>
            </w:pPr>
            <w:r>
              <w:rPr>
                <w:sz w:val="18"/>
              </w:rPr>
              <w:t>Energija</w:t>
            </w:r>
          </w:p>
        </w:tc>
        <w:tc>
          <w:tcPr>
            <w:tcW w:w="700" w:type="dxa"/>
            <w:tcMar>
              <w:top w:w="0" w:type="dxa"/>
              <w:bottom w:w="0" w:type="dxa"/>
            </w:tcMar>
            <w:vAlign w:val="center"/>
          </w:tcPr>
          <w:p w14:paraId="3A547C8D" w14:textId="77777777" w:rsidR="000D645B" w:rsidRDefault="00000000">
            <w:pPr>
              <w:keepNext/>
              <w:keepLines/>
              <w:spacing w:after="0" w:line="240" w:lineRule="auto"/>
            </w:pPr>
            <w:r>
              <w:rPr>
                <w:sz w:val="18"/>
              </w:rPr>
              <w:t>3223</w:t>
            </w:r>
          </w:p>
        </w:tc>
        <w:tc>
          <w:tcPr>
            <w:tcW w:w="1860" w:type="dxa"/>
            <w:tcMar>
              <w:top w:w="0" w:type="dxa"/>
              <w:bottom w:w="0" w:type="dxa"/>
            </w:tcMar>
            <w:vAlign w:val="center"/>
          </w:tcPr>
          <w:p w14:paraId="563AF261" w14:textId="77777777" w:rsidR="000D645B" w:rsidRDefault="00000000">
            <w:pPr>
              <w:keepNext/>
              <w:keepLines/>
              <w:spacing w:after="0" w:line="240" w:lineRule="auto"/>
              <w:jc w:val="right"/>
            </w:pPr>
            <w:r>
              <w:rPr>
                <w:sz w:val="18"/>
              </w:rPr>
              <w:t>20.070,29</w:t>
            </w:r>
          </w:p>
        </w:tc>
        <w:tc>
          <w:tcPr>
            <w:tcW w:w="1860" w:type="dxa"/>
            <w:tcMar>
              <w:top w:w="0" w:type="dxa"/>
              <w:bottom w:w="0" w:type="dxa"/>
            </w:tcMar>
            <w:vAlign w:val="center"/>
          </w:tcPr>
          <w:p w14:paraId="2E71662E" w14:textId="77777777" w:rsidR="000D645B" w:rsidRDefault="00000000">
            <w:pPr>
              <w:keepNext/>
              <w:keepLines/>
              <w:spacing w:after="0" w:line="240" w:lineRule="auto"/>
              <w:jc w:val="right"/>
            </w:pPr>
            <w:r>
              <w:rPr>
                <w:sz w:val="18"/>
              </w:rPr>
              <w:t>26.659,75</w:t>
            </w:r>
          </w:p>
        </w:tc>
        <w:tc>
          <w:tcPr>
            <w:tcW w:w="700" w:type="dxa"/>
            <w:tcMar>
              <w:top w:w="0" w:type="dxa"/>
              <w:bottom w:w="0" w:type="dxa"/>
            </w:tcMar>
            <w:vAlign w:val="center"/>
          </w:tcPr>
          <w:p w14:paraId="4F69BE9D" w14:textId="77777777" w:rsidR="000D645B" w:rsidRDefault="00000000">
            <w:pPr>
              <w:keepNext/>
              <w:keepLines/>
              <w:spacing w:after="0" w:line="240" w:lineRule="auto"/>
              <w:jc w:val="right"/>
            </w:pPr>
            <w:r>
              <w:rPr>
                <w:sz w:val="18"/>
              </w:rPr>
              <w:t>132,8</w:t>
            </w:r>
          </w:p>
        </w:tc>
      </w:tr>
    </w:tbl>
    <w:p w14:paraId="0AF450EC" w14:textId="77777777" w:rsidR="000D645B" w:rsidRDefault="000D645B">
      <w:pPr>
        <w:spacing w:after="0"/>
      </w:pPr>
    </w:p>
    <w:p w14:paraId="59D11CA3" w14:textId="77777777" w:rsidR="000D645B" w:rsidRDefault="00000000">
      <w:r>
        <w:t>Energija bilježi porast u odnosu na prethodnu godinu za 32,8% poradi visokog povećanja cijene troška struje i plina.</w:t>
      </w:r>
    </w:p>
    <w:p w14:paraId="46448E2E" w14:textId="77777777" w:rsidR="000D645B" w:rsidRDefault="000D645B"/>
    <w:p w14:paraId="4F0F42F1" w14:textId="77777777" w:rsidR="000D645B"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0565E3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7F54A"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D9D446"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B16AB5"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575D19"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9B5C87"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3975B8" w14:textId="77777777" w:rsidR="000D645B" w:rsidRDefault="00000000">
            <w:pPr>
              <w:keepNext/>
              <w:keepLines/>
              <w:spacing w:after="0" w:line="240" w:lineRule="auto"/>
              <w:jc w:val="center"/>
            </w:pPr>
            <w:r>
              <w:rPr>
                <w:b/>
                <w:sz w:val="18"/>
              </w:rPr>
              <w:t>Indeks (%)</w:t>
            </w:r>
          </w:p>
        </w:tc>
      </w:tr>
      <w:tr w:rsidR="000D645B" w14:paraId="7B73C2AD" w14:textId="77777777">
        <w:tblPrEx>
          <w:tblCellMar>
            <w:top w:w="0" w:type="dxa"/>
            <w:bottom w:w="0" w:type="dxa"/>
          </w:tblCellMar>
        </w:tblPrEx>
        <w:trPr>
          <w:cantSplit/>
          <w:trHeight w:val="560"/>
        </w:trPr>
        <w:tc>
          <w:tcPr>
            <w:tcW w:w="700" w:type="dxa"/>
            <w:tcMar>
              <w:top w:w="0" w:type="dxa"/>
              <w:bottom w:w="0" w:type="dxa"/>
            </w:tcMar>
            <w:vAlign w:val="center"/>
          </w:tcPr>
          <w:p w14:paraId="30C3F69D" w14:textId="77777777" w:rsidR="000D645B" w:rsidRDefault="00000000">
            <w:pPr>
              <w:keepNext/>
              <w:keepLines/>
              <w:spacing w:after="0" w:line="240" w:lineRule="auto"/>
            </w:pPr>
            <w:r>
              <w:rPr>
                <w:sz w:val="18"/>
              </w:rPr>
              <w:t>3224</w:t>
            </w:r>
          </w:p>
        </w:tc>
        <w:tc>
          <w:tcPr>
            <w:tcW w:w="3180" w:type="dxa"/>
            <w:tcMar>
              <w:top w:w="0" w:type="dxa"/>
              <w:bottom w:w="0" w:type="dxa"/>
            </w:tcMar>
            <w:vAlign w:val="center"/>
          </w:tcPr>
          <w:p w14:paraId="68D8A1CD" w14:textId="77777777" w:rsidR="000D645B"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59C41B39" w14:textId="77777777" w:rsidR="000D645B" w:rsidRDefault="00000000">
            <w:pPr>
              <w:keepNext/>
              <w:keepLines/>
              <w:spacing w:after="0" w:line="240" w:lineRule="auto"/>
            </w:pPr>
            <w:r>
              <w:rPr>
                <w:sz w:val="18"/>
              </w:rPr>
              <w:t>3224</w:t>
            </w:r>
          </w:p>
        </w:tc>
        <w:tc>
          <w:tcPr>
            <w:tcW w:w="1860" w:type="dxa"/>
            <w:tcMar>
              <w:top w:w="0" w:type="dxa"/>
              <w:bottom w:w="0" w:type="dxa"/>
            </w:tcMar>
            <w:vAlign w:val="center"/>
          </w:tcPr>
          <w:p w14:paraId="53554D2C" w14:textId="77777777" w:rsidR="000D645B" w:rsidRDefault="00000000">
            <w:pPr>
              <w:keepNext/>
              <w:keepLines/>
              <w:spacing w:after="0" w:line="240" w:lineRule="auto"/>
              <w:jc w:val="right"/>
            </w:pPr>
            <w:r>
              <w:rPr>
                <w:sz w:val="18"/>
              </w:rPr>
              <w:t>2.198,54</w:t>
            </w:r>
          </w:p>
        </w:tc>
        <w:tc>
          <w:tcPr>
            <w:tcW w:w="1860" w:type="dxa"/>
            <w:tcMar>
              <w:top w:w="0" w:type="dxa"/>
              <w:bottom w:w="0" w:type="dxa"/>
            </w:tcMar>
            <w:vAlign w:val="center"/>
          </w:tcPr>
          <w:p w14:paraId="0A7E674E" w14:textId="77777777" w:rsidR="000D645B" w:rsidRDefault="00000000">
            <w:pPr>
              <w:keepNext/>
              <w:keepLines/>
              <w:spacing w:after="0" w:line="240" w:lineRule="auto"/>
              <w:jc w:val="right"/>
            </w:pPr>
            <w:r>
              <w:rPr>
                <w:sz w:val="18"/>
              </w:rPr>
              <w:t>2.815,02</w:t>
            </w:r>
          </w:p>
        </w:tc>
        <w:tc>
          <w:tcPr>
            <w:tcW w:w="700" w:type="dxa"/>
            <w:tcMar>
              <w:top w:w="0" w:type="dxa"/>
              <w:bottom w:w="0" w:type="dxa"/>
            </w:tcMar>
            <w:vAlign w:val="center"/>
          </w:tcPr>
          <w:p w14:paraId="2E4DD867" w14:textId="77777777" w:rsidR="000D645B" w:rsidRDefault="00000000">
            <w:pPr>
              <w:keepNext/>
              <w:keepLines/>
              <w:spacing w:after="0" w:line="240" w:lineRule="auto"/>
              <w:jc w:val="right"/>
            </w:pPr>
            <w:r>
              <w:rPr>
                <w:sz w:val="18"/>
              </w:rPr>
              <w:t>128,0</w:t>
            </w:r>
          </w:p>
        </w:tc>
      </w:tr>
    </w:tbl>
    <w:p w14:paraId="23007031" w14:textId="77777777" w:rsidR="000D645B" w:rsidRDefault="000D645B">
      <w:pPr>
        <w:spacing w:after="0"/>
      </w:pPr>
    </w:p>
    <w:p w14:paraId="62DCDFB1" w14:textId="77777777" w:rsidR="000D645B" w:rsidRDefault="00000000">
      <w:r>
        <w:t>Rashodi za materijal i dijelove za tekuće i investicijsko održavanje u oba razdoblja podrazumijevaju rashode za materijal koji domar koristi za održavanje škole.</w:t>
      </w:r>
    </w:p>
    <w:p w14:paraId="4E7E659D" w14:textId="77777777" w:rsidR="000D645B" w:rsidRDefault="000D645B"/>
    <w:p w14:paraId="620D097B" w14:textId="77777777" w:rsidR="000D645B"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66AB1D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319E88"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9BA1FE"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A27E44"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D2CD3F"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18BBDC"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EBB5D2" w14:textId="77777777" w:rsidR="000D645B" w:rsidRDefault="00000000">
            <w:pPr>
              <w:keepNext/>
              <w:keepLines/>
              <w:spacing w:after="0" w:line="240" w:lineRule="auto"/>
              <w:jc w:val="center"/>
            </w:pPr>
            <w:r>
              <w:rPr>
                <w:b/>
                <w:sz w:val="18"/>
              </w:rPr>
              <w:t>Indeks (%)</w:t>
            </w:r>
          </w:p>
        </w:tc>
      </w:tr>
      <w:tr w:rsidR="000D645B" w14:paraId="15C37895" w14:textId="77777777">
        <w:tblPrEx>
          <w:tblCellMar>
            <w:top w:w="0" w:type="dxa"/>
            <w:bottom w:w="0" w:type="dxa"/>
          </w:tblCellMar>
        </w:tblPrEx>
        <w:trPr>
          <w:cantSplit/>
          <w:trHeight w:val="560"/>
        </w:trPr>
        <w:tc>
          <w:tcPr>
            <w:tcW w:w="700" w:type="dxa"/>
            <w:tcMar>
              <w:top w:w="0" w:type="dxa"/>
              <w:bottom w:w="0" w:type="dxa"/>
            </w:tcMar>
            <w:vAlign w:val="center"/>
          </w:tcPr>
          <w:p w14:paraId="4D9378F1" w14:textId="77777777" w:rsidR="000D645B" w:rsidRDefault="00000000">
            <w:pPr>
              <w:keepNext/>
              <w:keepLines/>
              <w:spacing w:after="0" w:line="240" w:lineRule="auto"/>
            </w:pPr>
            <w:r>
              <w:rPr>
                <w:sz w:val="18"/>
              </w:rPr>
              <w:t>3225</w:t>
            </w:r>
          </w:p>
        </w:tc>
        <w:tc>
          <w:tcPr>
            <w:tcW w:w="3180" w:type="dxa"/>
            <w:tcMar>
              <w:top w:w="0" w:type="dxa"/>
              <w:bottom w:w="0" w:type="dxa"/>
            </w:tcMar>
            <w:vAlign w:val="center"/>
          </w:tcPr>
          <w:p w14:paraId="2D9399CE" w14:textId="77777777" w:rsidR="000D645B" w:rsidRDefault="00000000">
            <w:pPr>
              <w:keepNext/>
              <w:keepLines/>
              <w:spacing w:after="0" w:line="240" w:lineRule="auto"/>
            </w:pPr>
            <w:r>
              <w:rPr>
                <w:sz w:val="18"/>
              </w:rPr>
              <w:t>Sitni inventar i autogume</w:t>
            </w:r>
          </w:p>
        </w:tc>
        <w:tc>
          <w:tcPr>
            <w:tcW w:w="700" w:type="dxa"/>
            <w:tcMar>
              <w:top w:w="0" w:type="dxa"/>
              <w:bottom w:w="0" w:type="dxa"/>
            </w:tcMar>
            <w:vAlign w:val="center"/>
          </w:tcPr>
          <w:p w14:paraId="12804F07" w14:textId="77777777" w:rsidR="000D645B" w:rsidRDefault="00000000">
            <w:pPr>
              <w:keepNext/>
              <w:keepLines/>
              <w:spacing w:after="0" w:line="240" w:lineRule="auto"/>
            </w:pPr>
            <w:r>
              <w:rPr>
                <w:sz w:val="18"/>
              </w:rPr>
              <w:t>3225</w:t>
            </w:r>
          </w:p>
        </w:tc>
        <w:tc>
          <w:tcPr>
            <w:tcW w:w="1860" w:type="dxa"/>
            <w:tcMar>
              <w:top w:w="0" w:type="dxa"/>
              <w:bottom w:w="0" w:type="dxa"/>
            </w:tcMar>
            <w:vAlign w:val="center"/>
          </w:tcPr>
          <w:p w14:paraId="5F647531" w14:textId="77777777" w:rsidR="000D645B" w:rsidRDefault="00000000">
            <w:pPr>
              <w:keepNext/>
              <w:keepLines/>
              <w:spacing w:after="0" w:line="240" w:lineRule="auto"/>
              <w:jc w:val="right"/>
            </w:pPr>
            <w:r>
              <w:rPr>
                <w:sz w:val="18"/>
              </w:rPr>
              <w:t>3.143,23</w:t>
            </w:r>
          </w:p>
        </w:tc>
        <w:tc>
          <w:tcPr>
            <w:tcW w:w="1860" w:type="dxa"/>
            <w:tcMar>
              <w:top w:w="0" w:type="dxa"/>
              <w:bottom w:w="0" w:type="dxa"/>
            </w:tcMar>
            <w:vAlign w:val="center"/>
          </w:tcPr>
          <w:p w14:paraId="2BF0B4BD" w14:textId="77777777" w:rsidR="000D645B" w:rsidRDefault="00000000">
            <w:pPr>
              <w:keepNext/>
              <w:keepLines/>
              <w:spacing w:after="0" w:line="240" w:lineRule="auto"/>
              <w:jc w:val="right"/>
            </w:pPr>
            <w:r>
              <w:rPr>
                <w:sz w:val="18"/>
              </w:rPr>
              <w:t>7.126,31</w:t>
            </w:r>
          </w:p>
        </w:tc>
        <w:tc>
          <w:tcPr>
            <w:tcW w:w="700" w:type="dxa"/>
            <w:tcMar>
              <w:top w:w="0" w:type="dxa"/>
              <w:bottom w:w="0" w:type="dxa"/>
            </w:tcMar>
            <w:vAlign w:val="center"/>
          </w:tcPr>
          <w:p w14:paraId="4C528BA1" w14:textId="77777777" w:rsidR="000D645B" w:rsidRDefault="00000000">
            <w:pPr>
              <w:keepNext/>
              <w:keepLines/>
              <w:spacing w:after="0" w:line="240" w:lineRule="auto"/>
              <w:jc w:val="right"/>
            </w:pPr>
            <w:r>
              <w:rPr>
                <w:sz w:val="18"/>
              </w:rPr>
              <w:t>226,7</w:t>
            </w:r>
          </w:p>
        </w:tc>
      </w:tr>
    </w:tbl>
    <w:p w14:paraId="06F59E7C" w14:textId="77777777" w:rsidR="000D645B" w:rsidRDefault="000D645B">
      <w:pPr>
        <w:spacing w:after="0"/>
      </w:pPr>
    </w:p>
    <w:p w14:paraId="17CDB0EC" w14:textId="77777777" w:rsidR="000D645B" w:rsidRDefault="00000000">
      <w:r>
        <w:t>Rashodi za sitni inventar bilježe povećanje u odnosu na prethodnu godinu zbog nabave službenih mobitela, te  ostale potrebne opreme za rad s djecom i ostala sredstva potrebna za rad školskog osoblja.</w:t>
      </w:r>
    </w:p>
    <w:p w14:paraId="49091836" w14:textId="77777777" w:rsidR="000D645B" w:rsidRDefault="000D645B"/>
    <w:p w14:paraId="7CF2BE95" w14:textId="77777777" w:rsidR="000D645B"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2E7AB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865AB6"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529FE7"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CD4C11"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EBF845"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A075F0"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D9503A" w14:textId="77777777" w:rsidR="000D645B" w:rsidRDefault="00000000">
            <w:pPr>
              <w:keepNext/>
              <w:keepLines/>
              <w:spacing w:after="0" w:line="240" w:lineRule="auto"/>
              <w:jc w:val="center"/>
            </w:pPr>
            <w:r>
              <w:rPr>
                <w:b/>
                <w:sz w:val="18"/>
              </w:rPr>
              <w:t>Indeks (%)</w:t>
            </w:r>
          </w:p>
        </w:tc>
      </w:tr>
      <w:tr w:rsidR="000D645B" w14:paraId="2BA6B7AE" w14:textId="77777777">
        <w:tblPrEx>
          <w:tblCellMar>
            <w:top w:w="0" w:type="dxa"/>
            <w:bottom w:w="0" w:type="dxa"/>
          </w:tblCellMar>
        </w:tblPrEx>
        <w:trPr>
          <w:cantSplit/>
          <w:trHeight w:val="560"/>
        </w:trPr>
        <w:tc>
          <w:tcPr>
            <w:tcW w:w="700" w:type="dxa"/>
            <w:tcMar>
              <w:top w:w="0" w:type="dxa"/>
              <w:bottom w:w="0" w:type="dxa"/>
            </w:tcMar>
            <w:vAlign w:val="center"/>
          </w:tcPr>
          <w:p w14:paraId="2CA431FF" w14:textId="77777777" w:rsidR="000D645B" w:rsidRDefault="00000000">
            <w:pPr>
              <w:keepNext/>
              <w:keepLines/>
              <w:spacing w:after="0" w:line="240" w:lineRule="auto"/>
            </w:pPr>
            <w:r>
              <w:rPr>
                <w:sz w:val="18"/>
              </w:rPr>
              <w:t>3232</w:t>
            </w:r>
          </w:p>
        </w:tc>
        <w:tc>
          <w:tcPr>
            <w:tcW w:w="3180" w:type="dxa"/>
            <w:tcMar>
              <w:top w:w="0" w:type="dxa"/>
              <w:bottom w:w="0" w:type="dxa"/>
            </w:tcMar>
            <w:vAlign w:val="center"/>
          </w:tcPr>
          <w:p w14:paraId="321EC8DF" w14:textId="77777777" w:rsidR="000D645B"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20CE68E" w14:textId="77777777" w:rsidR="000D645B" w:rsidRDefault="00000000">
            <w:pPr>
              <w:keepNext/>
              <w:keepLines/>
              <w:spacing w:after="0" w:line="240" w:lineRule="auto"/>
            </w:pPr>
            <w:r>
              <w:rPr>
                <w:sz w:val="18"/>
              </w:rPr>
              <w:t>3232</w:t>
            </w:r>
          </w:p>
        </w:tc>
        <w:tc>
          <w:tcPr>
            <w:tcW w:w="1860" w:type="dxa"/>
            <w:tcMar>
              <w:top w:w="0" w:type="dxa"/>
              <w:bottom w:w="0" w:type="dxa"/>
            </w:tcMar>
            <w:vAlign w:val="center"/>
          </w:tcPr>
          <w:p w14:paraId="23F5C3BC" w14:textId="77777777" w:rsidR="000D645B" w:rsidRDefault="00000000">
            <w:pPr>
              <w:keepNext/>
              <w:keepLines/>
              <w:spacing w:after="0" w:line="240" w:lineRule="auto"/>
              <w:jc w:val="right"/>
            </w:pPr>
            <w:r>
              <w:rPr>
                <w:sz w:val="18"/>
              </w:rPr>
              <w:t>23.097,06</w:t>
            </w:r>
          </w:p>
        </w:tc>
        <w:tc>
          <w:tcPr>
            <w:tcW w:w="1860" w:type="dxa"/>
            <w:tcMar>
              <w:top w:w="0" w:type="dxa"/>
              <w:bottom w:w="0" w:type="dxa"/>
            </w:tcMar>
            <w:vAlign w:val="center"/>
          </w:tcPr>
          <w:p w14:paraId="2662B739" w14:textId="77777777" w:rsidR="000D645B" w:rsidRDefault="00000000">
            <w:pPr>
              <w:keepNext/>
              <w:keepLines/>
              <w:spacing w:after="0" w:line="240" w:lineRule="auto"/>
              <w:jc w:val="right"/>
            </w:pPr>
            <w:r>
              <w:rPr>
                <w:sz w:val="18"/>
              </w:rPr>
              <w:t>7.416,96</w:t>
            </w:r>
          </w:p>
        </w:tc>
        <w:tc>
          <w:tcPr>
            <w:tcW w:w="700" w:type="dxa"/>
            <w:tcMar>
              <w:top w:w="0" w:type="dxa"/>
              <w:bottom w:w="0" w:type="dxa"/>
            </w:tcMar>
            <w:vAlign w:val="center"/>
          </w:tcPr>
          <w:p w14:paraId="341BDAD4" w14:textId="77777777" w:rsidR="000D645B" w:rsidRDefault="00000000">
            <w:pPr>
              <w:keepNext/>
              <w:keepLines/>
              <w:spacing w:after="0" w:line="240" w:lineRule="auto"/>
              <w:jc w:val="right"/>
            </w:pPr>
            <w:r>
              <w:rPr>
                <w:sz w:val="18"/>
              </w:rPr>
              <w:t>32,1</w:t>
            </w:r>
          </w:p>
        </w:tc>
      </w:tr>
    </w:tbl>
    <w:p w14:paraId="35E15EAF" w14:textId="77777777" w:rsidR="000D645B" w:rsidRDefault="000D645B">
      <w:pPr>
        <w:spacing w:after="0"/>
      </w:pPr>
    </w:p>
    <w:p w14:paraId="21FA3C90" w14:textId="77777777" w:rsidR="000D645B" w:rsidRDefault="00000000">
      <w:r>
        <w:t>Rashodi za usluge tekućeg i investicijskog održavanja bilježe smanjenje u odnosu na prethodnu godinu jer su u 2024. god uz redovne troškove servisa i održavanja evidentirani i rashodi za sanaciju spremišta i zamjenu sjedišta na vanjskim klupama.</w:t>
      </w:r>
    </w:p>
    <w:p w14:paraId="17F223C0" w14:textId="77777777" w:rsidR="000D645B" w:rsidRDefault="000D645B"/>
    <w:p w14:paraId="3F524282" w14:textId="77777777" w:rsidR="000D645B"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5A80D9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CE5330"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5A29BB"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FFEE35"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24A16"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C0F7DF"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F20399" w14:textId="77777777" w:rsidR="000D645B" w:rsidRDefault="00000000">
            <w:pPr>
              <w:keepNext/>
              <w:keepLines/>
              <w:spacing w:after="0" w:line="240" w:lineRule="auto"/>
              <w:jc w:val="center"/>
            </w:pPr>
            <w:r>
              <w:rPr>
                <w:b/>
                <w:sz w:val="18"/>
              </w:rPr>
              <w:t>Indeks (%)</w:t>
            </w:r>
          </w:p>
        </w:tc>
      </w:tr>
      <w:tr w:rsidR="000D645B" w14:paraId="680B7E91" w14:textId="77777777">
        <w:tblPrEx>
          <w:tblCellMar>
            <w:top w:w="0" w:type="dxa"/>
            <w:bottom w:w="0" w:type="dxa"/>
          </w:tblCellMar>
        </w:tblPrEx>
        <w:trPr>
          <w:cantSplit/>
          <w:trHeight w:val="560"/>
        </w:trPr>
        <w:tc>
          <w:tcPr>
            <w:tcW w:w="700" w:type="dxa"/>
            <w:tcMar>
              <w:top w:w="0" w:type="dxa"/>
              <w:bottom w:w="0" w:type="dxa"/>
            </w:tcMar>
            <w:vAlign w:val="center"/>
          </w:tcPr>
          <w:p w14:paraId="1C210F93" w14:textId="77777777" w:rsidR="000D645B" w:rsidRDefault="00000000">
            <w:pPr>
              <w:keepNext/>
              <w:keepLines/>
              <w:spacing w:after="0" w:line="240" w:lineRule="auto"/>
            </w:pPr>
            <w:r>
              <w:rPr>
                <w:sz w:val="18"/>
              </w:rPr>
              <w:t>3236</w:t>
            </w:r>
          </w:p>
        </w:tc>
        <w:tc>
          <w:tcPr>
            <w:tcW w:w="3180" w:type="dxa"/>
            <w:tcMar>
              <w:top w:w="0" w:type="dxa"/>
              <w:bottom w:w="0" w:type="dxa"/>
            </w:tcMar>
            <w:vAlign w:val="center"/>
          </w:tcPr>
          <w:p w14:paraId="3B5F34FF" w14:textId="77777777" w:rsidR="000D645B"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4E80F620" w14:textId="77777777" w:rsidR="000D645B" w:rsidRDefault="00000000">
            <w:pPr>
              <w:keepNext/>
              <w:keepLines/>
              <w:spacing w:after="0" w:line="240" w:lineRule="auto"/>
            </w:pPr>
            <w:r>
              <w:rPr>
                <w:sz w:val="18"/>
              </w:rPr>
              <w:t>3236</w:t>
            </w:r>
          </w:p>
        </w:tc>
        <w:tc>
          <w:tcPr>
            <w:tcW w:w="1860" w:type="dxa"/>
            <w:tcMar>
              <w:top w:w="0" w:type="dxa"/>
              <w:bottom w:w="0" w:type="dxa"/>
            </w:tcMar>
            <w:vAlign w:val="center"/>
          </w:tcPr>
          <w:p w14:paraId="446EFB26" w14:textId="77777777" w:rsidR="000D645B" w:rsidRDefault="00000000">
            <w:pPr>
              <w:keepNext/>
              <w:keepLines/>
              <w:spacing w:after="0" w:line="240" w:lineRule="auto"/>
              <w:jc w:val="right"/>
            </w:pPr>
            <w:r>
              <w:rPr>
                <w:sz w:val="18"/>
              </w:rPr>
              <w:t>6.530,31</w:t>
            </w:r>
          </w:p>
        </w:tc>
        <w:tc>
          <w:tcPr>
            <w:tcW w:w="1860" w:type="dxa"/>
            <w:tcMar>
              <w:top w:w="0" w:type="dxa"/>
              <w:bottom w:w="0" w:type="dxa"/>
            </w:tcMar>
            <w:vAlign w:val="center"/>
          </w:tcPr>
          <w:p w14:paraId="70A5AC41" w14:textId="77777777" w:rsidR="000D645B" w:rsidRDefault="00000000">
            <w:pPr>
              <w:keepNext/>
              <w:keepLines/>
              <w:spacing w:after="0" w:line="240" w:lineRule="auto"/>
              <w:jc w:val="right"/>
            </w:pPr>
            <w:r>
              <w:rPr>
                <w:sz w:val="18"/>
              </w:rPr>
              <w:t>11.529,15</w:t>
            </w:r>
          </w:p>
        </w:tc>
        <w:tc>
          <w:tcPr>
            <w:tcW w:w="700" w:type="dxa"/>
            <w:tcMar>
              <w:top w:w="0" w:type="dxa"/>
              <w:bottom w:w="0" w:type="dxa"/>
            </w:tcMar>
            <w:vAlign w:val="center"/>
          </w:tcPr>
          <w:p w14:paraId="1ECE3672" w14:textId="77777777" w:rsidR="000D645B" w:rsidRDefault="00000000">
            <w:pPr>
              <w:keepNext/>
              <w:keepLines/>
              <w:spacing w:after="0" w:line="240" w:lineRule="auto"/>
              <w:jc w:val="right"/>
            </w:pPr>
            <w:r>
              <w:rPr>
                <w:sz w:val="18"/>
              </w:rPr>
              <w:t>176,5</w:t>
            </w:r>
          </w:p>
        </w:tc>
      </w:tr>
    </w:tbl>
    <w:p w14:paraId="1C0361A3" w14:textId="77777777" w:rsidR="000D645B" w:rsidRDefault="000D645B">
      <w:pPr>
        <w:spacing w:after="0"/>
      </w:pPr>
    </w:p>
    <w:p w14:paraId="48C55F57" w14:textId="77777777" w:rsidR="000D645B" w:rsidRDefault="00000000">
      <w:r>
        <w:t>Rashodi zdravstvenih usluga bilježe značajno povećanje u 2025. godini zbog većih rashoda za sistematske preglede zaposlenika i povećanja broja zaposlenika.</w:t>
      </w:r>
    </w:p>
    <w:p w14:paraId="56E75E20" w14:textId="77777777" w:rsidR="000D645B" w:rsidRDefault="000D645B"/>
    <w:p w14:paraId="0512E372" w14:textId="77777777" w:rsidR="000D645B"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F627E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AC3C85"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9A8552"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F96DD0"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F681ED"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E3583B"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BCC871" w14:textId="77777777" w:rsidR="000D645B" w:rsidRDefault="00000000">
            <w:pPr>
              <w:keepNext/>
              <w:keepLines/>
              <w:spacing w:after="0" w:line="240" w:lineRule="auto"/>
              <w:jc w:val="center"/>
            </w:pPr>
            <w:r>
              <w:rPr>
                <w:b/>
                <w:sz w:val="18"/>
              </w:rPr>
              <w:t>Indeks (%)</w:t>
            </w:r>
          </w:p>
        </w:tc>
      </w:tr>
      <w:tr w:rsidR="000D645B" w14:paraId="77EABE5B" w14:textId="77777777">
        <w:tblPrEx>
          <w:tblCellMar>
            <w:top w:w="0" w:type="dxa"/>
            <w:bottom w:w="0" w:type="dxa"/>
          </w:tblCellMar>
        </w:tblPrEx>
        <w:trPr>
          <w:cantSplit/>
          <w:trHeight w:val="560"/>
        </w:trPr>
        <w:tc>
          <w:tcPr>
            <w:tcW w:w="700" w:type="dxa"/>
            <w:tcMar>
              <w:top w:w="0" w:type="dxa"/>
              <w:bottom w:w="0" w:type="dxa"/>
            </w:tcMar>
            <w:vAlign w:val="center"/>
          </w:tcPr>
          <w:p w14:paraId="70943559" w14:textId="77777777" w:rsidR="000D645B" w:rsidRDefault="00000000">
            <w:pPr>
              <w:keepNext/>
              <w:keepLines/>
              <w:spacing w:after="0" w:line="240" w:lineRule="auto"/>
            </w:pPr>
            <w:r>
              <w:rPr>
                <w:sz w:val="18"/>
              </w:rPr>
              <w:t>3238</w:t>
            </w:r>
          </w:p>
        </w:tc>
        <w:tc>
          <w:tcPr>
            <w:tcW w:w="3180" w:type="dxa"/>
            <w:tcMar>
              <w:top w:w="0" w:type="dxa"/>
              <w:bottom w:w="0" w:type="dxa"/>
            </w:tcMar>
            <w:vAlign w:val="center"/>
          </w:tcPr>
          <w:p w14:paraId="00CF8E53" w14:textId="77777777" w:rsidR="000D645B" w:rsidRDefault="00000000">
            <w:pPr>
              <w:keepNext/>
              <w:keepLines/>
              <w:spacing w:after="0" w:line="240" w:lineRule="auto"/>
            </w:pPr>
            <w:r>
              <w:rPr>
                <w:sz w:val="18"/>
              </w:rPr>
              <w:t>Računalne usluge</w:t>
            </w:r>
          </w:p>
        </w:tc>
        <w:tc>
          <w:tcPr>
            <w:tcW w:w="700" w:type="dxa"/>
            <w:tcMar>
              <w:top w:w="0" w:type="dxa"/>
              <w:bottom w:w="0" w:type="dxa"/>
            </w:tcMar>
            <w:vAlign w:val="center"/>
          </w:tcPr>
          <w:p w14:paraId="3593A459" w14:textId="77777777" w:rsidR="000D645B" w:rsidRDefault="00000000">
            <w:pPr>
              <w:keepNext/>
              <w:keepLines/>
              <w:spacing w:after="0" w:line="240" w:lineRule="auto"/>
            </w:pPr>
            <w:r>
              <w:rPr>
                <w:sz w:val="18"/>
              </w:rPr>
              <w:t>3238</w:t>
            </w:r>
          </w:p>
        </w:tc>
        <w:tc>
          <w:tcPr>
            <w:tcW w:w="1860" w:type="dxa"/>
            <w:tcMar>
              <w:top w:w="0" w:type="dxa"/>
              <w:bottom w:w="0" w:type="dxa"/>
            </w:tcMar>
            <w:vAlign w:val="center"/>
          </w:tcPr>
          <w:p w14:paraId="7C14CBE3" w14:textId="77777777" w:rsidR="000D645B" w:rsidRDefault="00000000">
            <w:pPr>
              <w:keepNext/>
              <w:keepLines/>
              <w:spacing w:after="0" w:line="240" w:lineRule="auto"/>
              <w:jc w:val="right"/>
            </w:pPr>
            <w:r>
              <w:rPr>
                <w:sz w:val="18"/>
              </w:rPr>
              <w:t>7.224,52</w:t>
            </w:r>
          </w:p>
        </w:tc>
        <w:tc>
          <w:tcPr>
            <w:tcW w:w="1860" w:type="dxa"/>
            <w:tcMar>
              <w:top w:w="0" w:type="dxa"/>
              <w:bottom w:w="0" w:type="dxa"/>
            </w:tcMar>
            <w:vAlign w:val="center"/>
          </w:tcPr>
          <w:p w14:paraId="44DEBBCD" w14:textId="77777777" w:rsidR="000D645B" w:rsidRDefault="00000000">
            <w:pPr>
              <w:keepNext/>
              <w:keepLines/>
              <w:spacing w:after="0" w:line="240" w:lineRule="auto"/>
              <w:jc w:val="right"/>
            </w:pPr>
            <w:r>
              <w:rPr>
                <w:sz w:val="18"/>
              </w:rPr>
              <w:t>6.767,26</w:t>
            </w:r>
          </w:p>
        </w:tc>
        <w:tc>
          <w:tcPr>
            <w:tcW w:w="700" w:type="dxa"/>
            <w:tcMar>
              <w:top w:w="0" w:type="dxa"/>
              <w:bottom w:w="0" w:type="dxa"/>
            </w:tcMar>
            <w:vAlign w:val="center"/>
          </w:tcPr>
          <w:p w14:paraId="2FD77686" w14:textId="77777777" w:rsidR="000D645B" w:rsidRDefault="00000000">
            <w:pPr>
              <w:keepNext/>
              <w:keepLines/>
              <w:spacing w:after="0" w:line="240" w:lineRule="auto"/>
              <w:jc w:val="right"/>
            </w:pPr>
            <w:r>
              <w:rPr>
                <w:sz w:val="18"/>
              </w:rPr>
              <w:t>93,7</w:t>
            </w:r>
          </w:p>
        </w:tc>
      </w:tr>
    </w:tbl>
    <w:p w14:paraId="0395946F" w14:textId="77777777" w:rsidR="000D645B" w:rsidRDefault="000D645B">
      <w:pPr>
        <w:spacing w:after="0"/>
      </w:pPr>
    </w:p>
    <w:p w14:paraId="1C6C250B" w14:textId="77777777" w:rsidR="000D645B" w:rsidRDefault="00000000">
      <w:r>
        <w:t>Rashodi za računalne usluge su manji u 2025. godini jer se u 2024. godini osim redovnih rashoda za računalne usluge financiralo i implementiranje novog izvještaja o transparentnosti.</w:t>
      </w:r>
    </w:p>
    <w:p w14:paraId="7BD5CBBE" w14:textId="77777777" w:rsidR="000D645B" w:rsidRDefault="000D645B"/>
    <w:p w14:paraId="53F6336E" w14:textId="77777777" w:rsidR="000D645B"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585F71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1FE319"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57EB4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EA01A7"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4E04A3"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14B80F"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E5EA6E" w14:textId="77777777" w:rsidR="000D645B" w:rsidRDefault="00000000">
            <w:pPr>
              <w:keepNext/>
              <w:keepLines/>
              <w:spacing w:after="0" w:line="240" w:lineRule="auto"/>
              <w:jc w:val="center"/>
            </w:pPr>
            <w:r>
              <w:rPr>
                <w:b/>
                <w:sz w:val="18"/>
              </w:rPr>
              <w:t>Indeks (%)</w:t>
            </w:r>
          </w:p>
        </w:tc>
      </w:tr>
      <w:tr w:rsidR="000D645B" w14:paraId="69F36153" w14:textId="77777777">
        <w:tblPrEx>
          <w:tblCellMar>
            <w:top w:w="0" w:type="dxa"/>
            <w:bottom w:w="0" w:type="dxa"/>
          </w:tblCellMar>
        </w:tblPrEx>
        <w:trPr>
          <w:cantSplit/>
          <w:trHeight w:val="560"/>
        </w:trPr>
        <w:tc>
          <w:tcPr>
            <w:tcW w:w="700" w:type="dxa"/>
            <w:tcMar>
              <w:top w:w="0" w:type="dxa"/>
              <w:bottom w:w="0" w:type="dxa"/>
            </w:tcMar>
            <w:vAlign w:val="center"/>
          </w:tcPr>
          <w:p w14:paraId="608C590B" w14:textId="77777777" w:rsidR="000D645B" w:rsidRDefault="00000000">
            <w:pPr>
              <w:keepNext/>
              <w:keepLines/>
              <w:spacing w:after="0" w:line="240" w:lineRule="auto"/>
            </w:pPr>
            <w:r>
              <w:rPr>
                <w:sz w:val="18"/>
              </w:rPr>
              <w:t>3239</w:t>
            </w:r>
          </w:p>
        </w:tc>
        <w:tc>
          <w:tcPr>
            <w:tcW w:w="3180" w:type="dxa"/>
            <w:tcMar>
              <w:top w:w="0" w:type="dxa"/>
              <w:bottom w:w="0" w:type="dxa"/>
            </w:tcMar>
            <w:vAlign w:val="center"/>
          </w:tcPr>
          <w:p w14:paraId="0340E28D" w14:textId="77777777" w:rsidR="000D645B" w:rsidRDefault="00000000">
            <w:pPr>
              <w:keepNext/>
              <w:keepLines/>
              <w:spacing w:after="0" w:line="240" w:lineRule="auto"/>
            </w:pPr>
            <w:r>
              <w:rPr>
                <w:sz w:val="18"/>
              </w:rPr>
              <w:t>Ostale usluge</w:t>
            </w:r>
          </w:p>
        </w:tc>
        <w:tc>
          <w:tcPr>
            <w:tcW w:w="700" w:type="dxa"/>
            <w:tcMar>
              <w:top w:w="0" w:type="dxa"/>
              <w:bottom w:w="0" w:type="dxa"/>
            </w:tcMar>
            <w:vAlign w:val="center"/>
          </w:tcPr>
          <w:p w14:paraId="6B3FEFBF" w14:textId="77777777" w:rsidR="000D645B" w:rsidRDefault="00000000">
            <w:pPr>
              <w:keepNext/>
              <w:keepLines/>
              <w:spacing w:after="0" w:line="240" w:lineRule="auto"/>
            </w:pPr>
            <w:r>
              <w:rPr>
                <w:sz w:val="18"/>
              </w:rPr>
              <w:t>3239</w:t>
            </w:r>
          </w:p>
        </w:tc>
        <w:tc>
          <w:tcPr>
            <w:tcW w:w="1860" w:type="dxa"/>
            <w:tcMar>
              <w:top w:w="0" w:type="dxa"/>
              <w:bottom w:w="0" w:type="dxa"/>
            </w:tcMar>
            <w:vAlign w:val="center"/>
          </w:tcPr>
          <w:p w14:paraId="0EDD58E5" w14:textId="77777777" w:rsidR="000D645B" w:rsidRDefault="00000000">
            <w:pPr>
              <w:keepNext/>
              <w:keepLines/>
              <w:spacing w:after="0" w:line="240" w:lineRule="auto"/>
              <w:jc w:val="right"/>
            </w:pPr>
            <w:r>
              <w:rPr>
                <w:sz w:val="18"/>
              </w:rPr>
              <w:t>7.007,92</w:t>
            </w:r>
          </w:p>
        </w:tc>
        <w:tc>
          <w:tcPr>
            <w:tcW w:w="1860" w:type="dxa"/>
            <w:tcMar>
              <w:top w:w="0" w:type="dxa"/>
              <w:bottom w:w="0" w:type="dxa"/>
            </w:tcMar>
            <w:vAlign w:val="center"/>
          </w:tcPr>
          <w:p w14:paraId="5CA7FFF6" w14:textId="77777777" w:rsidR="000D645B" w:rsidRDefault="00000000">
            <w:pPr>
              <w:keepNext/>
              <w:keepLines/>
              <w:spacing w:after="0" w:line="240" w:lineRule="auto"/>
              <w:jc w:val="right"/>
            </w:pPr>
            <w:r>
              <w:rPr>
                <w:sz w:val="18"/>
              </w:rPr>
              <w:t>8.900,79</w:t>
            </w:r>
          </w:p>
        </w:tc>
        <w:tc>
          <w:tcPr>
            <w:tcW w:w="700" w:type="dxa"/>
            <w:tcMar>
              <w:top w:w="0" w:type="dxa"/>
              <w:bottom w:w="0" w:type="dxa"/>
            </w:tcMar>
            <w:vAlign w:val="center"/>
          </w:tcPr>
          <w:p w14:paraId="3413781B" w14:textId="77777777" w:rsidR="000D645B" w:rsidRDefault="00000000">
            <w:pPr>
              <w:keepNext/>
              <w:keepLines/>
              <w:spacing w:after="0" w:line="240" w:lineRule="auto"/>
              <w:jc w:val="right"/>
            </w:pPr>
            <w:r>
              <w:rPr>
                <w:sz w:val="18"/>
              </w:rPr>
              <w:t>127,0</w:t>
            </w:r>
          </w:p>
        </w:tc>
      </w:tr>
    </w:tbl>
    <w:p w14:paraId="38E98BDD" w14:textId="77777777" w:rsidR="000D645B" w:rsidRDefault="000D645B">
      <w:pPr>
        <w:spacing w:after="0"/>
      </w:pPr>
    </w:p>
    <w:p w14:paraId="72A76789" w14:textId="77777777" w:rsidR="000D645B" w:rsidRDefault="00000000">
      <w:r>
        <w:t>Rashodi za ostale usluge bilježe povećanje u odnosu na isto razdoblje prethodne godine zbog usluga registracije novih vozila.</w:t>
      </w:r>
    </w:p>
    <w:p w14:paraId="1B3BF333" w14:textId="77777777" w:rsidR="000D645B" w:rsidRDefault="000D645B"/>
    <w:p w14:paraId="65EDABE4" w14:textId="77777777" w:rsidR="000D645B"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287B6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E824CA"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D846DB"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3017F"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FD38FB"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7FD8D7"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AE79E9" w14:textId="77777777" w:rsidR="000D645B" w:rsidRDefault="00000000">
            <w:pPr>
              <w:keepNext/>
              <w:keepLines/>
              <w:spacing w:after="0" w:line="240" w:lineRule="auto"/>
              <w:jc w:val="center"/>
            </w:pPr>
            <w:r>
              <w:rPr>
                <w:b/>
                <w:sz w:val="18"/>
              </w:rPr>
              <w:t>Indeks (%)</w:t>
            </w:r>
          </w:p>
        </w:tc>
      </w:tr>
      <w:tr w:rsidR="000D645B" w14:paraId="12F9ED17" w14:textId="77777777">
        <w:tblPrEx>
          <w:tblCellMar>
            <w:top w:w="0" w:type="dxa"/>
            <w:bottom w:w="0" w:type="dxa"/>
          </w:tblCellMar>
        </w:tblPrEx>
        <w:trPr>
          <w:cantSplit/>
          <w:trHeight w:val="560"/>
        </w:trPr>
        <w:tc>
          <w:tcPr>
            <w:tcW w:w="700" w:type="dxa"/>
            <w:tcMar>
              <w:top w:w="0" w:type="dxa"/>
              <w:bottom w:w="0" w:type="dxa"/>
            </w:tcMar>
            <w:vAlign w:val="center"/>
          </w:tcPr>
          <w:p w14:paraId="4B680148" w14:textId="77777777" w:rsidR="000D645B" w:rsidRDefault="00000000">
            <w:pPr>
              <w:keepNext/>
              <w:keepLines/>
              <w:spacing w:after="0" w:line="240" w:lineRule="auto"/>
            </w:pPr>
            <w:r>
              <w:rPr>
                <w:sz w:val="18"/>
              </w:rPr>
              <w:t>3292</w:t>
            </w:r>
          </w:p>
        </w:tc>
        <w:tc>
          <w:tcPr>
            <w:tcW w:w="3180" w:type="dxa"/>
            <w:tcMar>
              <w:top w:w="0" w:type="dxa"/>
              <w:bottom w:w="0" w:type="dxa"/>
            </w:tcMar>
            <w:vAlign w:val="center"/>
          </w:tcPr>
          <w:p w14:paraId="7005F1EF" w14:textId="77777777" w:rsidR="000D645B" w:rsidRDefault="00000000">
            <w:pPr>
              <w:keepNext/>
              <w:keepLines/>
              <w:spacing w:after="0" w:line="240" w:lineRule="auto"/>
            </w:pPr>
            <w:r>
              <w:rPr>
                <w:sz w:val="18"/>
              </w:rPr>
              <w:t>Premije osiguranja</w:t>
            </w:r>
          </w:p>
        </w:tc>
        <w:tc>
          <w:tcPr>
            <w:tcW w:w="700" w:type="dxa"/>
            <w:tcMar>
              <w:top w:w="0" w:type="dxa"/>
              <w:bottom w:w="0" w:type="dxa"/>
            </w:tcMar>
            <w:vAlign w:val="center"/>
          </w:tcPr>
          <w:p w14:paraId="2F1F424E" w14:textId="77777777" w:rsidR="000D645B" w:rsidRDefault="00000000">
            <w:pPr>
              <w:keepNext/>
              <w:keepLines/>
              <w:spacing w:after="0" w:line="240" w:lineRule="auto"/>
            </w:pPr>
            <w:r>
              <w:rPr>
                <w:sz w:val="18"/>
              </w:rPr>
              <w:t>3292</w:t>
            </w:r>
          </w:p>
        </w:tc>
        <w:tc>
          <w:tcPr>
            <w:tcW w:w="1860" w:type="dxa"/>
            <w:tcMar>
              <w:top w:w="0" w:type="dxa"/>
              <w:bottom w:w="0" w:type="dxa"/>
            </w:tcMar>
            <w:vAlign w:val="center"/>
          </w:tcPr>
          <w:p w14:paraId="5D3F7424" w14:textId="77777777" w:rsidR="000D645B" w:rsidRDefault="00000000">
            <w:pPr>
              <w:keepNext/>
              <w:keepLines/>
              <w:spacing w:after="0" w:line="240" w:lineRule="auto"/>
              <w:jc w:val="right"/>
            </w:pPr>
            <w:r>
              <w:rPr>
                <w:sz w:val="18"/>
              </w:rPr>
              <w:t>1.615,51</w:t>
            </w:r>
          </w:p>
        </w:tc>
        <w:tc>
          <w:tcPr>
            <w:tcW w:w="1860" w:type="dxa"/>
            <w:tcMar>
              <w:top w:w="0" w:type="dxa"/>
              <w:bottom w:w="0" w:type="dxa"/>
            </w:tcMar>
            <w:vAlign w:val="center"/>
          </w:tcPr>
          <w:p w14:paraId="66575FB1" w14:textId="77777777" w:rsidR="000D645B" w:rsidRDefault="00000000">
            <w:pPr>
              <w:keepNext/>
              <w:keepLines/>
              <w:spacing w:after="0" w:line="240" w:lineRule="auto"/>
              <w:jc w:val="right"/>
            </w:pPr>
            <w:r>
              <w:rPr>
                <w:sz w:val="18"/>
              </w:rPr>
              <w:t>2.813,32</w:t>
            </w:r>
          </w:p>
        </w:tc>
        <w:tc>
          <w:tcPr>
            <w:tcW w:w="700" w:type="dxa"/>
            <w:tcMar>
              <w:top w:w="0" w:type="dxa"/>
              <w:bottom w:w="0" w:type="dxa"/>
            </w:tcMar>
            <w:vAlign w:val="center"/>
          </w:tcPr>
          <w:p w14:paraId="40FF089B" w14:textId="77777777" w:rsidR="000D645B" w:rsidRDefault="00000000">
            <w:pPr>
              <w:keepNext/>
              <w:keepLines/>
              <w:spacing w:after="0" w:line="240" w:lineRule="auto"/>
              <w:jc w:val="right"/>
            </w:pPr>
            <w:r>
              <w:rPr>
                <w:sz w:val="18"/>
              </w:rPr>
              <w:t>174,1</w:t>
            </w:r>
          </w:p>
        </w:tc>
      </w:tr>
    </w:tbl>
    <w:p w14:paraId="19094979" w14:textId="77777777" w:rsidR="000D645B" w:rsidRDefault="000D645B">
      <w:pPr>
        <w:spacing w:after="0"/>
      </w:pPr>
    </w:p>
    <w:p w14:paraId="145470B1" w14:textId="77777777" w:rsidR="000D645B" w:rsidRDefault="00000000">
      <w:r>
        <w:t>Rashodi za premije osiguranja su povećani u odnosu na prethodnu godinu zbog osiguranja novih vozila.</w:t>
      </w:r>
    </w:p>
    <w:p w14:paraId="0673DF97" w14:textId="77777777" w:rsidR="000D645B" w:rsidRDefault="000D645B"/>
    <w:p w14:paraId="26555A8E" w14:textId="77777777" w:rsidR="000D645B"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38087D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7FC3FE"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8EA8E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F2D0FB"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47FAF5"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7377AD"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C2E644" w14:textId="77777777" w:rsidR="000D645B" w:rsidRDefault="00000000">
            <w:pPr>
              <w:keepNext/>
              <w:keepLines/>
              <w:spacing w:after="0" w:line="240" w:lineRule="auto"/>
              <w:jc w:val="center"/>
            </w:pPr>
            <w:r>
              <w:rPr>
                <w:b/>
                <w:sz w:val="18"/>
              </w:rPr>
              <w:t>Indeks (%)</w:t>
            </w:r>
          </w:p>
        </w:tc>
      </w:tr>
      <w:tr w:rsidR="000D645B" w14:paraId="0B7AE11D" w14:textId="77777777">
        <w:tblPrEx>
          <w:tblCellMar>
            <w:top w:w="0" w:type="dxa"/>
            <w:bottom w:w="0" w:type="dxa"/>
          </w:tblCellMar>
        </w:tblPrEx>
        <w:trPr>
          <w:cantSplit/>
          <w:trHeight w:val="560"/>
        </w:trPr>
        <w:tc>
          <w:tcPr>
            <w:tcW w:w="700" w:type="dxa"/>
            <w:tcMar>
              <w:top w:w="0" w:type="dxa"/>
              <w:bottom w:w="0" w:type="dxa"/>
            </w:tcMar>
            <w:vAlign w:val="center"/>
          </w:tcPr>
          <w:p w14:paraId="38D46C14" w14:textId="77777777" w:rsidR="000D645B" w:rsidRDefault="00000000">
            <w:pPr>
              <w:keepNext/>
              <w:keepLines/>
              <w:spacing w:after="0" w:line="240" w:lineRule="auto"/>
            </w:pPr>
            <w:r>
              <w:rPr>
                <w:sz w:val="18"/>
              </w:rPr>
              <w:t>3299</w:t>
            </w:r>
          </w:p>
        </w:tc>
        <w:tc>
          <w:tcPr>
            <w:tcW w:w="3180" w:type="dxa"/>
            <w:tcMar>
              <w:top w:w="0" w:type="dxa"/>
              <w:bottom w:w="0" w:type="dxa"/>
            </w:tcMar>
            <w:vAlign w:val="center"/>
          </w:tcPr>
          <w:p w14:paraId="484319D3" w14:textId="77777777" w:rsidR="000D645B"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51429655" w14:textId="77777777" w:rsidR="000D645B" w:rsidRDefault="00000000">
            <w:pPr>
              <w:keepNext/>
              <w:keepLines/>
              <w:spacing w:after="0" w:line="240" w:lineRule="auto"/>
            </w:pPr>
            <w:r>
              <w:rPr>
                <w:sz w:val="18"/>
              </w:rPr>
              <w:t>3299</w:t>
            </w:r>
          </w:p>
        </w:tc>
        <w:tc>
          <w:tcPr>
            <w:tcW w:w="1860" w:type="dxa"/>
            <w:tcMar>
              <w:top w:w="0" w:type="dxa"/>
              <w:bottom w:w="0" w:type="dxa"/>
            </w:tcMar>
            <w:vAlign w:val="center"/>
          </w:tcPr>
          <w:p w14:paraId="028E1D30" w14:textId="77777777" w:rsidR="000D645B" w:rsidRDefault="00000000">
            <w:pPr>
              <w:keepNext/>
              <w:keepLines/>
              <w:spacing w:after="0" w:line="240" w:lineRule="auto"/>
              <w:jc w:val="right"/>
            </w:pPr>
            <w:r>
              <w:rPr>
                <w:sz w:val="18"/>
              </w:rPr>
              <w:t>4.292,04</w:t>
            </w:r>
          </w:p>
        </w:tc>
        <w:tc>
          <w:tcPr>
            <w:tcW w:w="1860" w:type="dxa"/>
            <w:tcMar>
              <w:top w:w="0" w:type="dxa"/>
              <w:bottom w:w="0" w:type="dxa"/>
            </w:tcMar>
            <w:vAlign w:val="center"/>
          </w:tcPr>
          <w:p w14:paraId="210279E7" w14:textId="77777777" w:rsidR="000D645B" w:rsidRDefault="00000000">
            <w:pPr>
              <w:keepNext/>
              <w:keepLines/>
              <w:spacing w:after="0" w:line="240" w:lineRule="auto"/>
              <w:jc w:val="right"/>
            </w:pPr>
            <w:r>
              <w:rPr>
                <w:sz w:val="18"/>
              </w:rPr>
              <w:t>6.813,58</w:t>
            </w:r>
          </w:p>
        </w:tc>
        <w:tc>
          <w:tcPr>
            <w:tcW w:w="700" w:type="dxa"/>
            <w:tcMar>
              <w:top w:w="0" w:type="dxa"/>
              <w:bottom w:w="0" w:type="dxa"/>
            </w:tcMar>
            <w:vAlign w:val="center"/>
          </w:tcPr>
          <w:p w14:paraId="770B66FD" w14:textId="77777777" w:rsidR="000D645B" w:rsidRDefault="00000000">
            <w:pPr>
              <w:keepNext/>
              <w:keepLines/>
              <w:spacing w:after="0" w:line="240" w:lineRule="auto"/>
              <w:jc w:val="right"/>
            </w:pPr>
            <w:r>
              <w:rPr>
                <w:sz w:val="18"/>
              </w:rPr>
              <w:t>158,7</w:t>
            </w:r>
          </w:p>
        </w:tc>
      </w:tr>
    </w:tbl>
    <w:p w14:paraId="041AC9EA" w14:textId="77777777" w:rsidR="000D645B" w:rsidRDefault="000D645B">
      <w:pPr>
        <w:spacing w:after="0"/>
      </w:pPr>
    </w:p>
    <w:p w14:paraId="12C0C836" w14:textId="77777777" w:rsidR="000D645B" w:rsidRDefault="00000000">
      <w:r>
        <w:t>Ostali rashodi poslovanja bilježe povećanje za 58,7% zbog rashoda za sredstva potrebna za organizaciju natjecanja "ja u prometu", za izlete učenika u Zagreb i osiguranje učenika, te ostalih aktivnosti.</w:t>
      </w:r>
    </w:p>
    <w:p w14:paraId="08CD8DEC" w14:textId="77777777" w:rsidR="000D645B" w:rsidRDefault="000D645B"/>
    <w:p w14:paraId="50CA4317" w14:textId="77777777" w:rsidR="000D645B"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376F24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7CB792"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9B63A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4B1B8A"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C7278"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7050D1"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D93911" w14:textId="77777777" w:rsidR="000D645B" w:rsidRDefault="00000000">
            <w:pPr>
              <w:keepNext/>
              <w:keepLines/>
              <w:spacing w:after="0" w:line="240" w:lineRule="auto"/>
              <w:jc w:val="center"/>
            </w:pPr>
            <w:r>
              <w:rPr>
                <w:b/>
                <w:sz w:val="18"/>
              </w:rPr>
              <w:t>Indeks (%)</w:t>
            </w:r>
          </w:p>
        </w:tc>
      </w:tr>
      <w:tr w:rsidR="000D645B" w14:paraId="122A69F9" w14:textId="77777777">
        <w:tblPrEx>
          <w:tblCellMar>
            <w:top w:w="0" w:type="dxa"/>
            <w:bottom w:w="0" w:type="dxa"/>
          </w:tblCellMar>
        </w:tblPrEx>
        <w:trPr>
          <w:cantSplit/>
          <w:trHeight w:val="560"/>
        </w:trPr>
        <w:tc>
          <w:tcPr>
            <w:tcW w:w="700" w:type="dxa"/>
            <w:tcMar>
              <w:top w:w="0" w:type="dxa"/>
              <w:bottom w:w="0" w:type="dxa"/>
            </w:tcMar>
            <w:vAlign w:val="center"/>
          </w:tcPr>
          <w:p w14:paraId="3DD949B3" w14:textId="77777777" w:rsidR="000D645B" w:rsidRDefault="00000000">
            <w:pPr>
              <w:keepNext/>
              <w:keepLines/>
              <w:spacing w:after="0" w:line="240" w:lineRule="auto"/>
            </w:pPr>
            <w:r>
              <w:rPr>
                <w:sz w:val="18"/>
              </w:rPr>
              <w:t>3722</w:t>
            </w:r>
          </w:p>
        </w:tc>
        <w:tc>
          <w:tcPr>
            <w:tcW w:w="3180" w:type="dxa"/>
            <w:tcMar>
              <w:top w:w="0" w:type="dxa"/>
              <w:bottom w:w="0" w:type="dxa"/>
            </w:tcMar>
            <w:vAlign w:val="center"/>
          </w:tcPr>
          <w:p w14:paraId="53ED3F21" w14:textId="77777777" w:rsidR="000D645B"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4F9BAC6E" w14:textId="77777777" w:rsidR="000D645B" w:rsidRDefault="00000000">
            <w:pPr>
              <w:keepNext/>
              <w:keepLines/>
              <w:spacing w:after="0" w:line="240" w:lineRule="auto"/>
            </w:pPr>
            <w:r>
              <w:rPr>
                <w:sz w:val="18"/>
              </w:rPr>
              <w:t>3722</w:t>
            </w:r>
          </w:p>
        </w:tc>
        <w:tc>
          <w:tcPr>
            <w:tcW w:w="1860" w:type="dxa"/>
            <w:tcMar>
              <w:top w:w="0" w:type="dxa"/>
              <w:bottom w:w="0" w:type="dxa"/>
            </w:tcMar>
            <w:vAlign w:val="center"/>
          </w:tcPr>
          <w:p w14:paraId="2232D0D4" w14:textId="77777777" w:rsidR="000D645B" w:rsidRDefault="00000000">
            <w:pPr>
              <w:keepNext/>
              <w:keepLines/>
              <w:spacing w:after="0" w:line="240" w:lineRule="auto"/>
              <w:jc w:val="right"/>
            </w:pPr>
            <w:r>
              <w:rPr>
                <w:sz w:val="18"/>
              </w:rPr>
              <w:t>247,53</w:t>
            </w:r>
          </w:p>
        </w:tc>
        <w:tc>
          <w:tcPr>
            <w:tcW w:w="1860" w:type="dxa"/>
            <w:tcMar>
              <w:top w:w="0" w:type="dxa"/>
              <w:bottom w:w="0" w:type="dxa"/>
            </w:tcMar>
            <w:vAlign w:val="center"/>
          </w:tcPr>
          <w:p w14:paraId="128218D4" w14:textId="77777777" w:rsidR="000D645B" w:rsidRDefault="00000000">
            <w:pPr>
              <w:keepNext/>
              <w:keepLines/>
              <w:spacing w:after="0" w:line="240" w:lineRule="auto"/>
              <w:jc w:val="right"/>
            </w:pPr>
            <w:r>
              <w:rPr>
                <w:sz w:val="18"/>
              </w:rPr>
              <w:t>475,28</w:t>
            </w:r>
          </w:p>
        </w:tc>
        <w:tc>
          <w:tcPr>
            <w:tcW w:w="700" w:type="dxa"/>
            <w:tcMar>
              <w:top w:w="0" w:type="dxa"/>
              <w:bottom w:w="0" w:type="dxa"/>
            </w:tcMar>
            <w:vAlign w:val="center"/>
          </w:tcPr>
          <w:p w14:paraId="23FF3F41" w14:textId="77777777" w:rsidR="000D645B" w:rsidRDefault="00000000">
            <w:pPr>
              <w:keepNext/>
              <w:keepLines/>
              <w:spacing w:after="0" w:line="240" w:lineRule="auto"/>
              <w:jc w:val="right"/>
            </w:pPr>
            <w:r>
              <w:rPr>
                <w:sz w:val="18"/>
              </w:rPr>
              <w:t>192,0</w:t>
            </w:r>
          </w:p>
        </w:tc>
      </w:tr>
    </w:tbl>
    <w:p w14:paraId="00302245" w14:textId="77777777" w:rsidR="000D645B" w:rsidRDefault="000D645B">
      <w:pPr>
        <w:spacing w:after="0"/>
      </w:pPr>
    </w:p>
    <w:p w14:paraId="519F5601" w14:textId="77777777" w:rsidR="000D645B" w:rsidRDefault="00000000">
      <w:r>
        <w:t>Rashodi za naknade građanima i kućanstvima u naravi se odnosi na radne bilježnice i udžbenike koji nisu za višegodišnju upotrebu, što se daju učenicima, a koje, za razliku od udžbenika trajnog karaktera, ne financira nadležno ministarstvo, pa su  oni plaćeni iz vlastitih prihoda, što iznosi 92% više nego 2024. godine.</w:t>
      </w:r>
    </w:p>
    <w:p w14:paraId="68B35342" w14:textId="77777777" w:rsidR="000D645B" w:rsidRDefault="000D645B"/>
    <w:p w14:paraId="428DEC9C" w14:textId="77777777" w:rsidR="000D645B"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790EB1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BAEA26"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B5869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990C5"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33B2B3"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5B74C4"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9B40B8" w14:textId="77777777" w:rsidR="000D645B" w:rsidRDefault="00000000">
            <w:pPr>
              <w:keepNext/>
              <w:keepLines/>
              <w:spacing w:after="0" w:line="240" w:lineRule="auto"/>
              <w:jc w:val="center"/>
            </w:pPr>
            <w:r>
              <w:rPr>
                <w:b/>
                <w:sz w:val="18"/>
              </w:rPr>
              <w:t>Indeks (%)</w:t>
            </w:r>
          </w:p>
        </w:tc>
      </w:tr>
      <w:tr w:rsidR="000D645B" w14:paraId="0BE82414" w14:textId="77777777">
        <w:tblPrEx>
          <w:tblCellMar>
            <w:top w:w="0" w:type="dxa"/>
            <w:bottom w:w="0" w:type="dxa"/>
          </w:tblCellMar>
        </w:tblPrEx>
        <w:trPr>
          <w:cantSplit/>
          <w:trHeight w:val="560"/>
        </w:trPr>
        <w:tc>
          <w:tcPr>
            <w:tcW w:w="700" w:type="dxa"/>
            <w:tcMar>
              <w:top w:w="0" w:type="dxa"/>
              <w:bottom w:w="0" w:type="dxa"/>
            </w:tcMar>
            <w:vAlign w:val="center"/>
          </w:tcPr>
          <w:p w14:paraId="43BE5ED7" w14:textId="77777777" w:rsidR="000D645B" w:rsidRDefault="00000000">
            <w:pPr>
              <w:keepNext/>
              <w:keepLines/>
              <w:spacing w:after="0" w:line="240" w:lineRule="auto"/>
            </w:pPr>
            <w:r>
              <w:rPr>
                <w:sz w:val="18"/>
              </w:rPr>
              <w:t>96</w:t>
            </w:r>
          </w:p>
        </w:tc>
        <w:tc>
          <w:tcPr>
            <w:tcW w:w="3180" w:type="dxa"/>
            <w:tcMar>
              <w:top w:w="0" w:type="dxa"/>
              <w:bottom w:w="0" w:type="dxa"/>
            </w:tcMar>
            <w:vAlign w:val="center"/>
          </w:tcPr>
          <w:p w14:paraId="7949383E" w14:textId="77777777" w:rsidR="000D645B"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08FF9013" w14:textId="77777777" w:rsidR="000D645B" w:rsidRDefault="00000000">
            <w:pPr>
              <w:keepNext/>
              <w:keepLines/>
              <w:spacing w:after="0" w:line="240" w:lineRule="auto"/>
            </w:pPr>
            <w:r>
              <w:rPr>
                <w:sz w:val="18"/>
              </w:rPr>
              <w:t>96</w:t>
            </w:r>
          </w:p>
        </w:tc>
        <w:tc>
          <w:tcPr>
            <w:tcW w:w="1860" w:type="dxa"/>
            <w:tcMar>
              <w:top w:w="0" w:type="dxa"/>
              <w:bottom w:w="0" w:type="dxa"/>
            </w:tcMar>
            <w:vAlign w:val="center"/>
          </w:tcPr>
          <w:p w14:paraId="4F46CB98" w14:textId="77777777" w:rsidR="000D645B" w:rsidRDefault="00000000">
            <w:pPr>
              <w:keepNext/>
              <w:keepLines/>
              <w:spacing w:after="0" w:line="240" w:lineRule="auto"/>
              <w:jc w:val="right"/>
            </w:pPr>
            <w:r>
              <w:rPr>
                <w:sz w:val="18"/>
              </w:rPr>
              <w:t>24.268,17</w:t>
            </w:r>
          </w:p>
        </w:tc>
        <w:tc>
          <w:tcPr>
            <w:tcW w:w="1860" w:type="dxa"/>
            <w:tcMar>
              <w:top w:w="0" w:type="dxa"/>
              <w:bottom w:w="0" w:type="dxa"/>
            </w:tcMar>
            <w:vAlign w:val="center"/>
          </w:tcPr>
          <w:p w14:paraId="69FD63E0" w14:textId="77777777" w:rsidR="000D645B" w:rsidRDefault="00000000">
            <w:pPr>
              <w:keepNext/>
              <w:keepLines/>
              <w:spacing w:after="0" w:line="240" w:lineRule="auto"/>
              <w:jc w:val="right"/>
            </w:pPr>
            <w:r>
              <w:rPr>
                <w:sz w:val="18"/>
              </w:rPr>
              <w:t>133.012,09</w:t>
            </w:r>
          </w:p>
        </w:tc>
        <w:tc>
          <w:tcPr>
            <w:tcW w:w="700" w:type="dxa"/>
            <w:tcMar>
              <w:top w:w="0" w:type="dxa"/>
              <w:bottom w:w="0" w:type="dxa"/>
            </w:tcMar>
            <w:vAlign w:val="center"/>
          </w:tcPr>
          <w:p w14:paraId="38ED8A87" w14:textId="77777777" w:rsidR="000D645B" w:rsidRDefault="00000000">
            <w:pPr>
              <w:keepNext/>
              <w:keepLines/>
              <w:spacing w:after="0" w:line="240" w:lineRule="auto"/>
              <w:jc w:val="right"/>
            </w:pPr>
            <w:r>
              <w:rPr>
                <w:sz w:val="18"/>
              </w:rPr>
              <w:t>548,1</w:t>
            </w:r>
          </w:p>
        </w:tc>
      </w:tr>
    </w:tbl>
    <w:p w14:paraId="63BCCE3B" w14:textId="77777777" w:rsidR="000D645B" w:rsidRDefault="000D645B">
      <w:pPr>
        <w:spacing w:after="0"/>
      </w:pPr>
    </w:p>
    <w:p w14:paraId="5D40ABC3" w14:textId="77777777" w:rsidR="000D645B" w:rsidRDefault="00000000">
      <w:r>
        <w:t>Ovdje se iskazuju nenaplaćeni prihodi koji sadrže potraživanja od MZOM za prijevoz i nastavna sredstva od 16.918,11 EUR, od MRMSOSP  za aktivnost od 5.875,69 EUR, za polazak vrtića od općine Novigrad Podravski 196,20 EUR, potraživanja od fizičkih osoba za sufinanciranje školske kuhinje, polaska vrtića i  potraživanja od fizičkih osoba za sufinanciranje školske kuhinje, polaska vrtića i rane razvojne podrške.  Potraživanja za plaće školskih djelatnika u iznosu od 102.770,27 EUR, potraživanja od Koprivničko-križevačke županije za plaće u iznosu od 3.254,42 EUR. Potraživanje sufinanciranja od strane Grada Koprivnice za polazak vrtića u iznosu od 462,30 EUR.</w:t>
      </w:r>
    </w:p>
    <w:p w14:paraId="150A3B1F" w14:textId="77777777" w:rsidR="000D645B" w:rsidRDefault="000D645B"/>
    <w:p w14:paraId="448AE196" w14:textId="77777777" w:rsidR="000D645B"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1BE23D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FD22B8"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299D8B"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DE040"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E0A960"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CEB593"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1878E1" w14:textId="77777777" w:rsidR="000D645B" w:rsidRDefault="00000000">
            <w:pPr>
              <w:keepNext/>
              <w:keepLines/>
              <w:spacing w:after="0" w:line="240" w:lineRule="auto"/>
              <w:jc w:val="center"/>
            </w:pPr>
            <w:r>
              <w:rPr>
                <w:b/>
                <w:sz w:val="18"/>
              </w:rPr>
              <w:t>Indeks (%)</w:t>
            </w:r>
          </w:p>
        </w:tc>
      </w:tr>
      <w:tr w:rsidR="000D645B" w14:paraId="35AB9D04" w14:textId="77777777">
        <w:tblPrEx>
          <w:tblCellMar>
            <w:top w:w="0" w:type="dxa"/>
            <w:bottom w:w="0" w:type="dxa"/>
          </w:tblCellMar>
        </w:tblPrEx>
        <w:trPr>
          <w:cantSplit/>
          <w:trHeight w:val="560"/>
        </w:trPr>
        <w:tc>
          <w:tcPr>
            <w:tcW w:w="700" w:type="dxa"/>
            <w:tcMar>
              <w:top w:w="0" w:type="dxa"/>
              <w:bottom w:w="0" w:type="dxa"/>
            </w:tcMar>
            <w:vAlign w:val="center"/>
          </w:tcPr>
          <w:p w14:paraId="516161E8" w14:textId="77777777" w:rsidR="000D645B" w:rsidRDefault="00000000">
            <w:pPr>
              <w:keepNext/>
              <w:keepLines/>
              <w:spacing w:after="0" w:line="240" w:lineRule="auto"/>
            </w:pPr>
            <w:r>
              <w:rPr>
                <w:sz w:val="18"/>
              </w:rPr>
              <w:t>4221</w:t>
            </w:r>
          </w:p>
        </w:tc>
        <w:tc>
          <w:tcPr>
            <w:tcW w:w="3180" w:type="dxa"/>
            <w:tcMar>
              <w:top w:w="0" w:type="dxa"/>
              <w:bottom w:w="0" w:type="dxa"/>
            </w:tcMar>
            <w:vAlign w:val="center"/>
          </w:tcPr>
          <w:p w14:paraId="1FF5E6E3" w14:textId="77777777" w:rsidR="000D645B"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37A751A1" w14:textId="77777777" w:rsidR="000D645B" w:rsidRDefault="00000000">
            <w:pPr>
              <w:keepNext/>
              <w:keepLines/>
              <w:spacing w:after="0" w:line="240" w:lineRule="auto"/>
            </w:pPr>
            <w:r>
              <w:rPr>
                <w:sz w:val="18"/>
              </w:rPr>
              <w:t>4221</w:t>
            </w:r>
          </w:p>
        </w:tc>
        <w:tc>
          <w:tcPr>
            <w:tcW w:w="1860" w:type="dxa"/>
            <w:tcMar>
              <w:top w:w="0" w:type="dxa"/>
              <w:bottom w:w="0" w:type="dxa"/>
            </w:tcMar>
            <w:vAlign w:val="center"/>
          </w:tcPr>
          <w:p w14:paraId="28F36C0D" w14:textId="77777777" w:rsidR="000D645B" w:rsidRDefault="00000000">
            <w:pPr>
              <w:keepNext/>
              <w:keepLines/>
              <w:spacing w:after="0" w:line="240" w:lineRule="auto"/>
              <w:jc w:val="right"/>
            </w:pPr>
            <w:r>
              <w:rPr>
                <w:sz w:val="18"/>
              </w:rPr>
              <w:t>1.385,78</w:t>
            </w:r>
          </w:p>
        </w:tc>
        <w:tc>
          <w:tcPr>
            <w:tcW w:w="1860" w:type="dxa"/>
            <w:tcMar>
              <w:top w:w="0" w:type="dxa"/>
              <w:bottom w:w="0" w:type="dxa"/>
            </w:tcMar>
            <w:vAlign w:val="center"/>
          </w:tcPr>
          <w:p w14:paraId="1D84EB0B" w14:textId="77777777" w:rsidR="000D645B" w:rsidRDefault="00000000">
            <w:pPr>
              <w:keepNext/>
              <w:keepLines/>
              <w:spacing w:after="0" w:line="240" w:lineRule="auto"/>
              <w:jc w:val="right"/>
            </w:pPr>
            <w:r>
              <w:rPr>
                <w:sz w:val="18"/>
              </w:rPr>
              <w:t>3.206,40</w:t>
            </w:r>
          </w:p>
        </w:tc>
        <w:tc>
          <w:tcPr>
            <w:tcW w:w="700" w:type="dxa"/>
            <w:tcMar>
              <w:top w:w="0" w:type="dxa"/>
              <w:bottom w:w="0" w:type="dxa"/>
            </w:tcMar>
            <w:vAlign w:val="center"/>
          </w:tcPr>
          <w:p w14:paraId="0F39C0F1" w14:textId="77777777" w:rsidR="000D645B" w:rsidRDefault="00000000">
            <w:pPr>
              <w:keepNext/>
              <w:keepLines/>
              <w:spacing w:after="0" w:line="240" w:lineRule="auto"/>
              <w:jc w:val="right"/>
            </w:pPr>
            <w:r>
              <w:rPr>
                <w:sz w:val="18"/>
              </w:rPr>
              <w:t>231,4</w:t>
            </w:r>
          </w:p>
        </w:tc>
      </w:tr>
    </w:tbl>
    <w:p w14:paraId="13B37687" w14:textId="77777777" w:rsidR="000D645B" w:rsidRDefault="000D645B">
      <w:pPr>
        <w:spacing w:after="0"/>
      </w:pPr>
    </w:p>
    <w:p w14:paraId="66D6C4E0" w14:textId="77777777" w:rsidR="000D645B" w:rsidRDefault="00000000">
      <w:r>
        <w:t>Rashodi za uredsku opremu i namještaj su veći u donosu na na isto razdoblje prethodne godine, a odnose  se na nabavu namještaja za nove učionice.</w:t>
      </w:r>
    </w:p>
    <w:p w14:paraId="584BA92E" w14:textId="77777777" w:rsidR="000D645B" w:rsidRDefault="000D645B"/>
    <w:p w14:paraId="69A62173" w14:textId="77777777" w:rsidR="000D645B"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6F5870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5E2D84"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04FAA5"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104FAD"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CD817A"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ED1929"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EB0CD7" w14:textId="77777777" w:rsidR="000D645B" w:rsidRDefault="00000000">
            <w:pPr>
              <w:keepNext/>
              <w:keepLines/>
              <w:spacing w:after="0" w:line="240" w:lineRule="auto"/>
              <w:jc w:val="center"/>
            </w:pPr>
            <w:r>
              <w:rPr>
                <w:b/>
                <w:sz w:val="18"/>
              </w:rPr>
              <w:t>Indeks (%)</w:t>
            </w:r>
          </w:p>
        </w:tc>
      </w:tr>
      <w:tr w:rsidR="000D645B" w14:paraId="38EE3AE8" w14:textId="77777777">
        <w:tblPrEx>
          <w:tblCellMar>
            <w:top w:w="0" w:type="dxa"/>
            <w:bottom w:w="0" w:type="dxa"/>
          </w:tblCellMar>
        </w:tblPrEx>
        <w:trPr>
          <w:cantSplit/>
          <w:trHeight w:val="560"/>
        </w:trPr>
        <w:tc>
          <w:tcPr>
            <w:tcW w:w="700" w:type="dxa"/>
            <w:tcMar>
              <w:top w:w="0" w:type="dxa"/>
              <w:bottom w:w="0" w:type="dxa"/>
            </w:tcMar>
            <w:vAlign w:val="center"/>
          </w:tcPr>
          <w:p w14:paraId="2EEEC98B" w14:textId="77777777" w:rsidR="000D645B" w:rsidRDefault="00000000">
            <w:pPr>
              <w:keepNext/>
              <w:keepLines/>
              <w:spacing w:after="0" w:line="240" w:lineRule="auto"/>
            </w:pPr>
            <w:r>
              <w:rPr>
                <w:sz w:val="18"/>
              </w:rPr>
              <w:t>4223</w:t>
            </w:r>
          </w:p>
        </w:tc>
        <w:tc>
          <w:tcPr>
            <w:tcW w:w="3180" w:type="dxa"/>
            <w:tcMar>
              <w:top w:w="0" w:type="dxa"/>
              <w:bottom w:w="0" w:type="dxa"/>
            </w:tcMar>
            <w:vAlign w:val="center"/>
          </w:tcPr>
          <w:p w14:paraId="19B6ABB2" w14:textId="77777777" w:rsidR="000D645B"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0FE5891C" w14:textId="77777777" w:rsidR="000D645B" w:rsidRDefault="00000000">
            <w:pPr>
              <w:keepNext/>
              <w:keepLines/>
              <w:spacing w:after="0" w:line="240" w:lineRule="auto"/>
            </w:pPr>
            <w:r>
              <w:rPr>
                <w:sz w:val="18"/>
              </w:rPr>
              <w:t>4223</w:t>
            </w:r>
          </w:p>
        </w:tc>
        <w:tc>
          <w:tcPr>
            <w:tcW w:w="1860" w:type="dxa"/>
            <w:tcMar>
              <w:top w:w="0" w:type="dxa"/>
              <w:bottom w:w="0" w:type="dxa"/>
            </w:tcMar>
            <w:vAlign w:val="center"/>
          </w:tcPr>
          <w:p w14:paraId="73C9A88C" w14:textId="77777777" w:rsidR="000D645B" w:rsidRDefault="00000000">
            <w:pPr>
              <w:keepNext/>
              <w:keepLines/>
              <w:spacing w:after="0" w:line="240" w:lineRule="auto"/>
              <w:jc w:val="right"/>
            </w:pPr>
            <w:r>
              <w:rPr>
                <w:sz w:val="18"/>
              </w:rPr>
              <w:t>5.974,56</w:t>
            </w:r>
          </w:p>
        </w:tc>
        <w:tc>
          <w:tcPr>
            <w:tcW w:w="1860" w:type="dxa"/>
            <w:tcMar>
              <w:top w:w="0" w:type="dxa"/>
              <w:bottom w:w="0" w:type="dxa"/>
            </w:tcMar>
            <w:vAlign w:val="center"/>
          </w:tcPr>
          <w:p w14:paraId="1A53F79A" w14:textId="77777777" w:rsidR="000D645B" w:rsidRDefault="00000000">
            <w:pPr>
              <w:keepNext/>
              <w:keepLines/>
              <w:spacing w:after="0" w:line="240" w:lineRule="auto"/>
              <w:jc w:val="right"/>
            </w:pPr>
            <w:r>
              <w:rPr>
                <w:sz w:val="18"/>
              </w:rPr>
              <w:t>2.394,23</w:t>
            </w:r>
          </w:p>
        </w:tc>
        <w:tc>
          <w:tcPr>
            <w:tcW w:w="700" w:type="dxa"/>
            <w:tcMar>
              <w:top w:w="0" w:type="dxa"/>
              <w:bottom w:w="0" w:type="dxa"/>
            </w:tcMar>
            <w:vAlign w:val="center"/>
          </w:tcPr>
          <w:p w14:paraId="224E826C" w14:textId="77777777" w:rsidR="000D645B" w:rsidRDefault="00000000">
            <w:pPr>
              <w:keepNext/>
              <w:keepLines/>
              <w:spacing w:after="0" w:line="240" w:lineRule="auto"/>
              <w:jc w:val="right"/>
            </w:pPr>
            <w:r>
              <w:rPr>
                <w:sz w:val="18"/>
              </w:rPr>
              <w:t>40,1</w:t>
            </w:r>
          </w:p>
        </w:tc>
      </w:tr>
    </w:tbl>
    <w:p w14:paraId="2656AFAC" w14:textId="77777777" w:rsidR="000D645B" w:rsidRDefault="000D645B">
      <w:pPr>
        <w:spacing w:after="0"/>
      </w:pPr>
    </w:p>
    <w:p w14:paraId="669E27B5" w14:textId="77777777" w:rsidR="000D645B" w:rsidRDefault="00000000">
      <w:r>
        <w:t>Rashodi za opremu za održavanje i zaštitu su manji u odnosu na prošlu godinu a odnose se na nabavu dva klima uređaja za dvoranu.</w:t>
      </w:r>
    </w:p>
    <w:p w14:paraId="5C663CDE" w14:textId="77777777" w:rsidR="000D645B" w:rsidRDefault="000D645B"/>
    <w:p w14:paraId="593A02FD" w14:textId="77777777" w:rsidR="000D645B"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F92DE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9184CB"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A03443"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01EA59"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88236A"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C34D23"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72F0F6" w14:textId="77777777" w:rsidR="000D645B" w:rsidRDefault="00000000">
            <w:pPr>
              <w:keepNext/>
              <w:keepLines/>
              <w:spacing w:after="0" w:line="240" w:lineRule="auto"/>
              <w:jc w:val="center"/>
            </w:pPr>
            <w:r>
              <w:rPr>
                <w:b/>
                <w:sz w:val="18"/>
              </w:rPr>
              <w:t>Indeks (%)</w:t>
            </w:r>
          </w:p>
        </w:tc>
      </w:tr>
      <w:tr w:rsidR="000D645B" w14:paraId="2ABC24AD" w14:textId="77777777">
        <w:tblPrEx>
          <w:tblCellMar>
            <w:top w:w="0" w:type="dxa"/>
            <w:bottom w:w="0" w:type="dxa"/>
          </w:tblCellMar>
        </w:tblPrEx>
        <w:trPr>
          <w:cantSplit/>
          <w:trHeight w:val="560"/>
        </w:trPr>
        <w:tc>
          <w:tcPr>
            <w:tcW w:w="700" w:type="dxa"/>
            <w:tcMar>
              <w:top w:w="0" w:type="dxa"/>
              <w:bottom w:w="0" w:type="dxa"/>
            </w:tcMar>
            <w:vAlign w:val="center"/>
          </w:tcPr>
          <w:p w14:paraId="306F3CEE" w14:textId="77777777" w:rsidR="000D645B" w:rsidRDefault="00000000">
            <w:pPr>
              <w:keepNext/>
              <w:keepLines/>
              <w:spacing w:after="0" w:line="240" w:lineRule="auto"/>
            </w:pPr>
            <w:r>
              <w:rPr>
                <w:sz w:val="18"/>
              </w:rPr>
              <w:t>423</w:t>
            </w:r>
          </w:p>
        </w:tc>
        <w:tc>
          <w:tcPr>
            <w:tcW w:w="3180" w:type="dxa"/>
            <w:tcMar>
              <w:top w:w="0" w:type="dxa"/>
              <w:bottom w:w="0" w:type="dxa"/>
            </w:tcMar>
            <w:vAlign w:val="center"/>
          </w:tcPr>
          <w:p w14:paraId="36813B2C" w14:textId="77777777" w:rsidR="000D645B" w:rsidRDefault="00000000">
            <w:pPr>
              <w:keepNext/>
              <w:keepLines/>
              <w:spacing w:after="0" w:line="240" w:lineRule="auto"/>
            </w:pPr>
            <w:r>
              <w:rPr>
                <w:sz w:val="18"/>
              </w:rPr>
              <w:t>Prijevozna sredstva (šifre 4231 do 4234)</w:t>
            </w:r>
          </w:p>
        </w:tc>
        <w:tc>
          <w:tcPr>
            <w:tcW w:w="700" w:type="dxa"/>
            <w:tcMar>
              <w:top w:w="0" w:type="dxa"/>
              <w:bottom w:w="0" w:type="dxa"/>
            </w:tcMar>
            <w:vAlign w:val="center"/>
          </w:tcPr>
          <w:p w14:paraId="16C7D01E" w14:textId="77777777" w:rsidR="000D645B" w:rsidRDefault="00000000">
            <w:pPr>
              <w:keepNext/>
              <w:keepLines/>
              <w:spacing w:after="0" w:line="240" w:lineRule="auto"/>
            </w:pPr>
            <w:r>
              <w:rPr>
                <w:sz w:val="18"/>
              </w:rPr>
              <w:t>423</w:t>
            </w:r>
          </w:p>
        </w:tc>
        <w:tc>
          <w:tcPr>
            <w:tcW w:w="1860" w:type="dxa"/>
            <w:tcMar>
              <w:top w:w="0" w:type="dxa"/>
              <w:bottom w:w="0" w:type="dxa"/>
            </w:tcMar>
            <w:vAlign w:val="center"/>
          </w:tcPr>
          <w:p w14:paraId="0A87CD2B" w14:textId="77777777" w:rsidR="000D645B" w:rsidRDefault="00000000">
            <w:pPr>
              <w:keepNext/>
              <w:keepLines/>
              <w:spacing w:after="0" w:line="240" w:lineRule="auto"/>
              <w:jc w:val="right"/>
            </w:pPr>
            <w:r>
              <w:rPr>
                <w:sz w:val="18"/>
              </w:rPr>
              <w:t>0,00</w:t>
            </w:r>
          </w:p>
        </w:tc>
        <w:tc>
          <w:tcPr>
            <w:tcW w:w="1860" w:type="dxa"/>
            <w:tcMar>
              <w:top w:w="0" w:type="dxa"/>
              <w:bottom w:w="0" w:type="dxa"/>
            </w:tcMar>
            <w:vAlign w:val="center"/>
          </w:tcPr>
          <w:p w14:paraId="16D69BED" w14:textId="77777777" w:rsidR="000D645B" w:rsidRDefault="00000000">
            <w:pPr>
              <w:keepNext/>
              <w:keepLines/>
              <w:spacing w:after="0" w:line="240" w:lineRule="auto"/>
              <w:jc w:val="right"/>
            </w:pPr>
            <w:r>
              <w:rPr>
                <w:sz w:val="18"/>
              </w:rPr>
              <w:t>54.502,55</w:t>
            </w:r>
          </w:p>
        </w:tc>
        <w:tc>
          <w:tcPr>
            <w:tcW w:w="700" w:type="dxa"/>
            <w:tcMar>
              <w:top w:w="0" w:type="dxa"/>
              <w:bottom w:w="0" w:type="dxa"/>
            </w:tcMar>
            <w:vAlign w:val="center"/>
          </w:tcPr>
          <w:p w14:paraId="42289A81" w14:textId="77777777" w:rsidR="000D645B" w:rsidRDefault="00000000">
            <w:pPr>
              <w:keepNext/>
              <w:keepLines/>
              <w:spacing w:after="0" w:line="240" w:lineRule="auto"/>
              <w:jc w:val="right"/>
            </w:pPr>
            <w:r>
              <w:rPr>
                <w:sz w:val="18"/>
              </w:rPr>
              <w:t>-</w:t>
            </w:r>
          </w:p>
        </w:tc>
      </w:tr>
    </w:tbl>
    <w:p w14:paraId="0ED7C436" w14:textId="77777777" w:rsidR="000D645B" w:rsidRDefault="000D645B">
      <w:pPr>
        <w:spacing w:after="0"/>
      </w:pPr>
    </w:p>
    <w:p w14:paraId="068F0A69" w14:textId="77777777" w:rsidR="000D645B" w:rsidRDefault="00000000">
      <w:r>
        <w:t>Rashod za prijevozna sredstva je rashod za nabavu električnog kombi vozila.</w:t>
      </w:r>
    </w:p>
    <w:p w14:paraId="388F19DD" w14:textId="77777777" w:rsidR="000D645B" w:rsidRDefault="000D645B"/>
    <w:p w14:paraId="64E00435" w14:textId="77777777" w:rsidR="000D645B"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A5846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0E45B1"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944203"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B53519"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C2D46A"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5BBDEA"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917C3E" w14:textId="77777777" w:rsidR="000D645B" w:rsidRDefault="00000000">
            <w:pPr>
              <w:keepNext/>
              <w:keepLines/>
              <w:spacing w:after="0" w:line="240" w:lineRule="auto"/>
              <w:jc w:val="center"/>
            </w:pPr>
            <w:r>
              <w:rPr>
                <w:b/>
                <w:sz w:val="18"/>
              </w:rPr>
              <w:t>Indeks (%)</w:t>
            </w:r>
          </w:p>
        </w:tc>
      </w:tr>
      <w:tr w:rsidR="000D645B" w14:paraId="5B7A1594" w14:textId="77777777">
        <w:tblPrEx>
          <w:tblCellMar>
            <w:top w:w="0" w:type="dxa"/>
            <w:bottom w:w="0" w:type="dxa"/>
          </w:tblCellMar>
        </w:tblPrEx>
        <w:trPr>
          <w:cantSplit/>
          <w:trHeight w:val="560"/>
        </w:trPr>
        <w:tc>
          <w:tcPr>
            <w:tcW w:w="700" w:type="dxa"/>
            <w:tcMar>
              <w:top w:w="0" w:type="dxa"/>
              <w:bottom w:w="0" w:type="dxa"/>
            </w:tcMar>
            <w:vAlign w:val="center"/>
          </w:tcPr>
          <w:p w14:paraId="378B8BB2" w14:textId="77777777" w:rsidR="000D645B" w:rsidRDefault="00000000">
            <w:pPr>
              <w:keepNext/>
              <w:keepLines/>
              <w:spacing w:after="0" w:line="240" w:lineRule="auto"/>
            </w:pPr>
            <w:r>
              <w:rPr>
                <w:sz w:val="18"/>
              </w:rPr>
              <w:t>424</w:t>
            </w:r>
          </w:p>
        </w:tc>
        <w:tc>
          <w:tcPr>
            <w:tcW w:w="3180" w:type="dxa"/>
            <w:tcMar>
              <w:top w:w="0" w:type="dxa"/>
              <w:bottom w:w="0" w:type="dxa"/>
            </w:tcMar>
            <w:vAlign w:val="center"/>
          </w:tcPr>
          <w:p w14:paraId="7F7AF6F7" w14:textId="77777777" w:rsidR="000D645B" w:rsidRDefault="00000000">
            <w:pPr>
              <w:keepNext/>
              <w:keepLines/>
              <w:spacing w:after="0" w:line="240" w:lineRule="auto"/>
            </w:pPr>
            <w:r>
              <w:rPr>
                <w:sz w:val="18"/>
              </w:rPr>
              <w:t>Knjige, umjetnička djela i ostale izložbene vrijednosti (šifre 4241 do 4244)</w:t>
            </w:r>
          </w:p>
        </w:tc>
        <w:tc>
          <w:tcPr>
            <w:tcW w:w="700" w:type="dxa"/>
            <w:tcMar>
              <w:top w:w="0" w:type="dxa"/>
              <w:bottom w:w="0" w:type="dxa"/>
            </w:tcMar>
            <w:vAlign w:val="center"/>
          </w:tcPr>
          <w:p w14:paraId="2B6150A0" w14:textId="77777777" w:rsidR="000D645B" w:rsidRDefault="00000000">
            <w:pPr>
              <w:keepNext/>
              <w:keepLines/>
              <w:spacing w:after="0" w:line="240" w:lineRule="auto"/>
            </w:pPr>
            <w:r>
              <w:rPr>
                <w:sz w:val="18"/>
              </w:rPr>
              <w:t>424</w:t>
            </w:r>
          </w:p>
        </w:tc>
        <w:tc>
          <w:tcPr>
            <w:tcW w:w="1860" w:type="dxa"/>
            <w:tcMar>
              <w:top w:w="0" w:type="dxa"/>
              <w:bottom w:w="0" w:type="dxa"/>
            </w:tcMar>
            <w:vAlign w:val="center"/>
          </w:tcPr>
          <w:p w14:paraId="4F5EDD5F" w14:textId="77777777" w:rsidR="000D645B" w:rsidRDefault="00000000">
            <w:pPr>
              <w:keepNext/>
              <w:keepLines/>
              <w:spacing w:after="0" w:line="240" w:lineRule="auto"/>
              <w:jc w:val="right"/>
            </w:pPr>
            <w:r>
              <w:rPr>
                <w:sz w:val="18"/>
              </w:rPr>
              <w:t>1.873,49</w:t>
            </w:r>
          </w:p>
        </w:tc>
        <w:tc>
          <w:tcPr>
            <w:tcW w:w="1860" w:type="dxa"/>
            <w:tcMar>
              <w:top w:w="0" w:type="dxa"/>
              <w:bottom w:w="0" w:type="dxa"/>
            </w:tcMar>
            <w:vAlign w:val="center"/>
          </w:tcPr>
          <w:p w14:paraId="055F57C9" w14:textId="77777777" w:rsidR="000D645B" w:rsidRDefault="00000000">
            <w:pPr>
              <w:keepNext/>
              <w:keepLines/>
              <w:spacing w:after="0" w:line="240" w:lineRule="auto"/>
              <w:jc w:val="right"/>
            </w:pPr>
            <w:r>
              <w:rPr>
                <w:sz w:val="18"/>
              </w:rPr>
              <w:t>2.789,59</w:t>
            </w:r>
          </w:p>
        </w:tc>
        <w:tc>
          <w:tcPr>
            <w:tcW w:w="700" w:type="dxa"/>
            <w:tcMar>
              <w:top w:w="0" w:type="dxa"/>
              <w:bottom w:w="0" w:type="dxa"/>
            </w:tcMar>
            <w:vAlign w:val="center"/>
          </w:tcPr>
          <w:p w14:paraId="35B77E6E" w14:textId="77777777" w:rsidR="000D645B" w:rsidRDefault="00000000">
            <w:pPr>
              <w:keepNext/>
              <w:keepLines/>
              <w:spacing w:after="0" w:line="240" w:lineRule="auto"/>
              <w:jc w:val="right"/>
            </w:pPr>
            <w:r>
              <w:rPr>
                <w:sz w:val="18"/>
              </w:rPr>
              <w:t>148,9</w:t>
            </w:r>
          </w:p>
        </w:tc>
      </w:tr>
    </w:tbl>
    <w:p w14:paraId="759AC3E0" w14:textId="77777777" w:rsidR="000D645B" w:rsidRDefault="000D645B">
      <w:pPr>
        <w:spacing w:after="0"/>
      </w:pPr>
    </w:p>
    <w:p w14:paraId="4D5964E8" w14:textId="77777777" w:rsidR="000D645B" w:rsidRDefault="00000000">
      <w:r>
        <w:t>Rashodi za knjige su uvećani za rashod za udžbenike u iznosu od 2.427,59 EUR  i za knjige za knjižnicu-lektire u iznosu od 310 EUR.</w:t>
      </w:r>
    </w:p>
    <w:p w14:paraId="7980EDEC" w14:textId="77777777" w:rsidR="000D645B" w:rsidRDefault="000D645B"/>
    <w:p w14:paraId="6234682D" w14:textId="77777777" w:rsidR="000D645B"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340B6D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8D607D"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BB6298"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22A1F"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D6DD5A"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F6835C"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1A4D11" w14:textId="77777777" w:rsidR="000D645B" w:rsidRDefault="00000000">
            <w:pPr>
              <w:keepNext/>
              <w:keepLines/>
              <w:spacing w:after="0" w:line="240" w:lineRule="auto"/>
              <w:jc w:val="center"/>
            </w:pPr>
            <w:r>
              <w:rPr>
                <w:b/>
                <w:sz w:val="18"/>
              </w:rPr>
              <w:t>Indeks (%)</w:t>
            </w:r>
          </w:p>
        </w:tc>
      </w:tr>
      <w:tr w:rsidR="000D645B" w14:paraId="3F3199BD" w14:textId="77777777">
        <w:tblPrEx>
          <w:tblCellMar>
            <w:top w:w="0" w:type="dxa"/>
            <w:bottom w:w="0" w:type="dxa"/>
          </w:tblCellMar>
        </w:tblPrEx>
        <w:trPr>
          <w:cantSplit/>
          <w:trHeight w:val="560"/>
        </w:trPr>
        <w:tc>
          <w:tcPr>
            <w:tcW w:w="700" w:type="dxa"/>
            <w:tcMar>
              <w:top w:w="0" w:type="dxa"/>
              <w:bottom w:w="0" w:type="dxa"/>
            </w:tcMar>
            <w:vAlign w:val="center"/>
          </w:tcPr>
          <w:p w14:paraId="357C54C7" w14:textId="77777777" w:rsidR="000D645B" w:rsidRDefault="00000000">
            <w:pPr>
              <w:keepNext/>
              <w:keepLines/>
              <w:spacing w:after="0" w:line="240" w:lineRule="auto"/>
            </w:pPr>
            <w:r>
              <w:rPr>
                <w:sz w:val="18"/>
              </w:rPr>
              <w:t>451</w:t>
            </w:r>
          </w:p>
        </w:tc>
        <w:tc>
          <w:tcPr>
            <w:tcW w:w="3180" w:type="dxa"/>
            <w:tcMar>
              <w:top w:w="0" w:type="dxa"/>
              <w:bottom w:w="0" w:type="dxa"/>
            </w:tcMar>
            <w:vAlign w:val="center"/>
          </w:tcPr>
          <w:p w14:paraId="7DCD2D95" w14:textId="77777777" w:rsidR="000D645B"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435A9E6C" w14:textId="77777777" w:rsidR="000D645B" w:rsidRDefault="00000000">
            <w:pPr>
              <w:keepNext/>
              <w:keepLines/>
              <w:spacing w:after="0" w:line="240" w:lineRule="auto"/>
            </w:pPr>
            <w:r>
              <w:rPr>
                <w:sz w:val="18"/>
              </w:rPr>
              <w:t>451</w:t>
            </w:r>
          </w:p>
        </w:tc>
        <w:tc>
          <w:tcPr>
            <w:tcW w:w="1860" w:type="dxa"/>
            <w:tcMar>
              <w:top w:w="0" w:type="dxa"/>
              <w:bottom w:w="0" w:type="dxa"/>
            </w:tcMar>
            <w:vAlign w:val="center"/>
          </w:tcPr>
          <w:p w14:paraId="067C614A" w14:textId="77777777" w:rsidR="000D645B" w:rsidRDefault="00000000">
            <w:pPr>
              <w:keepNext/>
              <w:keepLines/>
              <w:spacing w:after="0" w:line="240" w:lineRule="auto"/>
              <w:jc w:val="right"/>
            </w:pPr>
            <w:r>
              <w:rPr>
                <w:sz w:val="18"/>
              </w:rPr>
              <w:t>8.625,00</w:t>
            </w:r>
          </w:p>
        </w:tc>
        <w:tc>
          <w:tcPr>
            <w:tcW w:w="1860" w:type="dxa"/>
            <w:tcMar>
              <w:top w:w="0" w:type="dxa"/>
              <w:bottom w:w="0" w:type="dxa"/>
            </w:tcMar>
            <w:vAlign w:val="center"/>
          </w:tcPr>
          <w:p w14:paraId="6CAD155E" w14:textId="77777777" w:rsidR="000D645B" w:rsidRDefault="00000000">
            <w:pPr>
              <w:keepNext/>
              <w:keepLines/>
              <w:spacing w:after="0" w:line="240" w:lineRule="auto"/>
              <w:jc w:val="right"/>
            </w:pPr>
            <w:r>
              <w:rPr>
                <w:sz w:val="18"/>
              </w:rPr>
              <w:t>96.500,87</w:t>
            </w:r>
          </w:p>
        </w:tc>
        <w:tc>
          <w:tcPr>
            <w:tcW w:w="700" w:type="dxa"/>
            <w:tcMar>
              <w:top w:w="0" w:type="dxa"/>
              <w:bottom w:w="0" w:type="dxa"/>
            </w:tcMar>
            <w:vAlign w:val="center"/>
          </w:tcPr>
          <w:p w14:paraId="4719ADE9" w14:textId="77777777" w:rsidR="000D645B" w:rsidRDefault="00000000">
            <w:pPr>
              <w:keepNext/>
              <w:keepLines/>
              <w:spacing w:after="0" w:line="240" w:lineRule="auto"/>
              <w:jc w:val="right"/>
            </w:pPr>
            <w:r>
              <w:rPr>
                <w:sz w:val="18"/>
              </w:rPr>
              <w:t>1118,9</w:t>
            </w:r>
          </w:p>
        </w:tc>
      </w:tr>
    </w:tbl>
    <w:p w14:paraId="6CE3B62F" w14:textId="77777777" w:rsidR="000D645B" w:rsidRDefault="000D645B">
      <w:pPr>
        <w:spacing w:after="0"/>
      </w:pPr>
    </w:p>
    <w:p w14:paraId="76D110B2" w14:textId="77777777" w:rsidR="000D645B" w:rsidRDefault="00000000">
      <w:r>
        <w:t>Rashodi za dodatna učaganja na građevinskim objektima su rashodi za uvođenje sustava klimatizacije u sportskoj dvorani i prenamjenu bivših uredskih prostorija u nove učionice.</w:t>
      </w:r>
    </w:p>
    <w:p w14:paraId="4D7A84F5" w14:textId="77777777" w:rsidR="000D645B" w:rsidRDefault="000D645B"/>
    <w:p w14:paraId="704B946D" w14:textId="77777777" w:rsidR="000D645B"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6FA9C0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8A093E"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915BE0"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E7DBC"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AA7B93"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538DEB"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785035" w14:textId="77777777" w:rsidR="000D645B" w:rsidRDefault="00000000">
            <w:pPr>
              <w:keepNext/>
              <w:keepLines/>
              <w:spacing w:after="0" w:line="240" w:lineRule="auto"/>
              <w:jc w:val="center"/>
            </w:pPr>
            <w:r>
              <w:rPr>
                <w:b/>
                <w:sz w:val="18"/>
              </w:rPr>
              <w:t>Indeks (%)</w:t>
            </w:r>
          </w:p>
        </w:tc>
      </w:tr>
      <w:tr w:rsidR="000D645B" w14:paraId="03F40F8E" w14:textId="77777777">
        <w:tblPrEx>
          <w:tblCellMar>
            <w:top w:w="0" w:type="dxa"/>
            <w:bottom w:w="0" w:type="dxa"/>
          </w:tblCellMar>
        </w:tblPrEx>
        <w:trPr>
          <w:cantSplit/>
          <w:trHeight w:val="560"/>
        </w:trPr>
        <w:tc>
          <w:tcPr>
            <w:tcW w:w="700" w:type="dxa"/>
            <w:tcMar>
              <w:top w:w="0" w:type="dxa"/>
              <w:bottom w:w="0" w:type="dxa"/>
            </w:tcMar>
            <w:vAlign w:val="center"/>
          </w:tcPr>
          <w:p w14:paraId="5E5BC686" w14:textId="77777777" w:rsidR="000D645B" w:rsidRDefault="00000000">
            <w:pPr>
              <w:keepNext/>
              <w:keepLines/>
              <w:spacing w:after="0" w:line="240" w:lineRule="auto"/>
            </w:pPr>
            <w:r>
              <w:rPr>
                <w:sz w:val="18"/>
              </w:rPr>
              <w:t>63622</w:t>
            </w:r>
          </w:p>
        </w:tc>
        <w:tc>
          <w:tcPr>
            <w:tcW w:w="3180" w:type="dxa"/>
            <w:tcMar>
              <w:top w:w="0" w:type="dxa"/>
              <w:bottom w:w="0" w:type="dxa"/>
            </w:tcMar>
            <w:vAlign w:val="center"/>
          </w:tcPr>
          <w:p w14:paraId="01DBEEF5" w14:textId="77777777" w:rsidR="000D645B" w:rsidRDefault="00000000">
            <w:pPr>
              <w:keepNext/>
              <w:keepLines/>
              <w:spacing w:after="0" w:line="240" w:lineRule="auto"/>
            </w:pPr>
            <w:r>
              <w:rPr>
                <w:sz w:val="18"/>
              </w:rPr>
              <w:t>Kapitalne pomoći iz državnog proračuna proračunskim korisnicima proračuna JLP(R)S</w:t>
            </w:r>
          </w:p>
        </w:tc>
        <w:tc>
          <w:tcPr>
            <w:tcW w:w="700" w:type="dxa"/>
            <w:tcMar>
              <w:top w:w="0" w:type="dxa"/>
              <w:bottom w:w="0" w:type="dxa"/>
            </w:tcMar>
            <w:vAlign w:val="center"/>
          </w:tcPr>
          <w:p w14:paraId="6D6ACC2C" w14:textId="77777777" w:rsidR="000D645B" w:rsidRDefault="00000000">
            <w:pPr>
              <w:keepNext/>
              <w:keepLines/>
              <w:spacing w:after="0" w:line="240" w:lineRule="auto"/>
            </w:pPr>
            <w:r>
              <w:rPr>
                <w:sz w:val="18"/>
              </w:rPr>
              <w:t>63622</w:t>
            </w:r>
          </w:p>
        </w:tc>
        <w:tc>
          <w:tcPr>
            <w:tcW w:w="1860" w:type="dxa"/>
            <w:tcMar>
              <w:top w:w="0" w:type="dxa"/>
              <w:bottom w:w="0" w:type="dxa"/>
            </w:tcMar>
            <w:vAlign w:val="center"/>
          </w:tcPr>
          <w:p w14:paraId="3527A368" w14:textId="77777777" w:rsidR="000D645B" w:rsidRDefault="00000000">
            <w:pPr>
              <w:keepNext/>
              <w:keepLines/>
              <w:spacing w:after="0" w:line="240" w:lineRule="auto"/>
              <w:jc w:val="right"/>
            </w:pPr>
            <w:r>
              <w:rPr>
                <w:sz w:val="18"/>
              </w:rPr>
              <w:t>1.792,81</w:t>
            </w:r>
          </w:p>
        </w:tc>
        <w:tc>
          <w:tcPr>
            <w:tcW w:w="1860" w:type="dxa"/>
            <w:tcMar>
              <w:top w:w="0" w:type="dxa"/>
              <w:bottom w:w="0" w:type="dxa"/>
            </w:tcMar>
            <w:vAlign w:val="center"/>
          </w:tcPr>
          <w:p w14:paraId="4CB49B15" w14:textId="77777777" w:rsidR="000D645B" w:rsidRDefault="00000000">
            <w:pPr>
              <w:keepNext/>
              <w:keepLines/>
              <w:spacing w:after="0" w:line="240" w:lineRule="auto"/>
              <w:jc w:val="right"/>
            </w:pPr>
            <w:r>
              <w:rPr>
                <w:sz w:val="18"/>
              </w:rPr>
              <w:t>2.789,59</w:t>
            </w:r>
          </w:p>
        </w:tc>
        <w:tc>
          <w:tcPr>
            <w:tcW w:w="700" w:type="dxa"/>
            <w:tcMar>
              <w:top w:w="0" w:type="dxa"/>
              <w:bottom w:w="0" w:type="dxa"/>
            </w:tcMar>
            <w:vAlign w:val="center"/>
          </w:tcPr>
          <w:p w14:paraId="47AE4759" w14:textId="77777777" w:rsidR="000D645B" w:rsidRDefault="00000000">
            <w:pPr>
              <w:keepNext/>
              <w:keepLines/>
              <w:spacing w:after="0" w:line="240" w:lineRule="auto"/>
              <w:jc w:val="right"/>
            </w:pPr>
            <w:r>
              <w:rPr>
                <w:sz w:val="18"/>
              </w:rPr>
              <w:t>155,6</w:t>
            </w:r>
          </w:p>
        </w:tc>
      </w:tr>
    </w:tbl>
    <w:p w14:paraId="4505757B" w14:textId="77777777" w:rsidR="000D645B" w:rsidRDefault="000D645B">
      <w:pPr>
        <w:spacing w:after="0"/>
      </w:pPr>
    </w:p>
    <w:p w14:paraId="7D78C0AD" w14:textId="77777777" w:rsidR="000D645B" w:rsidRDefault="00000000">
      <w:r>
        <w:t>Sredstva za knjižnu građu i udžbenike.</w:t>
      </w:r>
    </w:p>
    <w:p w14:paraId="1C84BA9D" w14:textId="77777777" w:rsidR="000D645B" w:rsidRDefault="000D645B"/>
    <w:p w14:paraId="2AF7E5FD" w14:textId="77777777" w:rsidR="000D645B" w:rsidRDefault="00000000">
      <w:pPr>
        <w:keepNext/>
        <w:spacing w:line="240" w:lineRule="auto"/>
        <w:jc w:val="center"/>
      </w:pPr>
      <w:r>
        <w:rPr>
          <w:b/>
          <w:sz w:val="28"/>
        </w:rPr>
        <w:lastRenderedPageBreak/>
        <w:t>Bilanca</w:t>
      </w:r>
    </w:p>
    <w:p w14:paraId="033EE34C" w14:textId="77777777" w:rsidR="000D645B"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D3F64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A2798F"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1E171A"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91B1C"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41D2C6"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3FA1FE"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363942" w14:textId="77777777" w:rsidR="000D645B" w:rsidRDefault="00000000">
            <w:pPr>
              <w:keepNext/>
              <w:keepLines/>
              <w:spacing w:after="0" w:line="240" w:lineRule="auto"/>
              <w:jc w:val="center"/>
            </w:pPr>
            <w:r>
              <w:rPr>
                <w:b/>
                <w:sz w:val="18"/>
              </w:rPr>
              <w:t>Indeks (%)</w:t>
            </w:r>
          </w:p>
        </w:tc>
      </w:tr>
      <w:tr w:rsidR="000D645B" w14:paraId="128E09AC" w14:textId="77777777">
        <w:tblPrEx>
          <w:tblCellMar>
            <w:top w:w="0" w:type="dxa"/>
            <w:bottom w:w="0" w:type="dxa"/>
          </w:tblCellMar>
        </w:tblPrEx>
        <w:trPr>
          <w:cantSplit/>
          <w:trHeight w:val="560"/>
        </w:trPr>
        <w:tc>
          <w:tcPr>
            <w:tcW w:w="700" w:type="dxa"/>
            <w:tcMar>
              <w:top w:w="0" w:type="dxa"/>
              <w:bottom w:w="0" w:type="dxa"/>
            </w:tcMar>
            <w:vAlign w:val="center"/>
          </w:tcPr>
          <w:p w14:paraId="13F9C68F" w14:textId="77777777" w:rsidR="000D645B" w:rsidRDefault="00000000">
            <w:pPr>
              <w:keepNext/>
              <w:keepLines/>
              <w:spacing w:after="0" w:line="240" w:lineRule="auto"/>
            </w:pPr>
            <w:r>
              <w:rPr>
                <w:sz w:val="18"/>
              </w:rPr>
              <w:t>023 i 02923</w:t>
            </w:r>
          </w:p>
        </w:tc>
        <w:tc>
          <w:tcPr>
            <w:tcW w:w="3180" w:type="dxa"/>
            <w:tcMar>
              <w:top w:w="0" w:type="dxa"/>
              <w:bottom w:w="0" w:type="dxa"/>
            </w:tcMar>
            <w:vAlign w:val="center"/>
          </w:tcPr>
          <w:p w14:paraId="70432B12" w14:textId="77777777" w:rsidR="000D645B" w:rsidRDefault="00000000">
            <w:pPr>
              <w:keepNext/>
              <w:keepLines/>
              <w:spacing w:after="0" w:line="240" w:lineRule="auto"/>
            </w:pPr>
            <w:r>
              <w:rPr>
                <w:sz w:val="18"/>
              </w:rPr>
              <w:t>Prijevozna sredstva (šifre 0231 do 0234 - 02923)</w:t>
            </w:r>
          </w:p>
        </w:tc>
        <w:tc>
          <w:tcPr>
            <w:tcW w:w="700" w:type="dxa"/>
            <w:tcMar>
              <w:top w:w="0" w:type="dxa"/>
              <w:bottom w:w="0" w:type="dxa"/>
            </w:tcMar>
            <w:vAlign w:val="center"/>
          </w:tcPr>
          <w:p w14:paraId="5BD84A8C" w14:textId="77777777" w:rsidR="000D645B" w:rsidRDefault="00000000">
            <w:pPr>
              <w:keepNext/>
              <w:keepLines/>
              <w:spacing w:after="0" w:line="240" w:lineRule="auto"/>
            </w:pPr>
            <w:r>
              <w:rPr>
                <w:sz w:val="18"/>
              </w:rPr>
              <w:t>023 i 02923</w:t>
            </w:r>
          </w:p>
        </w:tc>
        <w:tc>
          <w:tcPr>
            <w:tcW w:w="1860" w:type="dxa"/>
            <w:tcMar>
              <w:top w:w="0" w:type="dxa"/>
              <w:bottom w:w="0" w:type="dxa"/>
            </w:tcMar>
            <w:vAlign w:val="center"/>
          </w:tcPr>
          <w:p w14:paraId="13B0C430" w14:textId="77777777" w:rsidR="000D645B" w:rsidRDefault="00000000">
            <w:pPr>
              <w:keepNext/>
              <w:keepLines/>
              <w:spacing w:after="0" w:line="240" w:lineRule="auto"/>
              <w:jc w:val="right"/>
            </w:pPr>
            <w:r>
              <w:rPr>
                <w:sz w:val="18"/>
              </w:rPr>
              <w:t>3.669,33</w:t>
            </w:r>
          </w:p>
        </w:tc>
        <w:tc>
          <w:tcPr>
            <w:tcW w:w="1860" w:type="dxa"/>
            <w:tcMar>
              <w:top w:w="0" w:type="dxa"/>
              <w:bottom w:w="0" w:type="dxa"/>
            </w:tcMar>
            <w:vAlign w:val="center"/>
          </w:tcPr>
          <w:p w14:paraId="7F632B6B" w14:textId="77777777" w:rsidR="000D645B" w:rsidRDefault="00000000">
            <w:pPr>
              <w:keepNext/>
              <w:keepLines/>
              <w:spacing w:after="0" w:line="240" w:lineRule="auto"/>
              <w:jc w:val="right"/>
            </w:pPr>
            <w:r>
              <w:rPr>
                <w:sz w:val="18"/>
              </w:rPr>
              <w:t>49.611,64</w:t>
            </w:r>
          </w:p>
        </w:tc>
        <w:tc>
          <w:tcPr>
            <w:tcW w:w="700" w:type="dxa"/>
            <w:tcMar>
              <w:top w:w="0" w:type="dxa"/>
              <w:bottom w:w="0" w:type="dxa"/>
            </w:tcMar>
            <w:vAlign w:val="center"/>
          </w:tcPr>
          <w:p w14:paraId="1A859ABD" w14:textId="77777777" w:rsidR="000D645B" w:rsidRDefault="00000000">
            <w:pPr>
              <w:keepNext/>
              <w:keepLines/>
              <w:spacing w:after="0" w:line="240" w:lineRule="auto"/>
              <w:jc w:val="right"/>
            </w:pPr>
            <w:r>
              <w:rPr>
                <w:sz w:val="18"/>
              </w:rPr>
              <w:t>1352,1</w:t>
            </w:r>
          </w:p>
        </w:tc>
      </w:tr>
    </w:tbl>
    <w:p w14:paraId="6E15CA1F" w14:textId="77777777" w:rsidR="000D645B" w:rsidRDefault="000D645B">
      <w:pPr>
        <w:spacing w:after="0"/>
      </w:pPr>
    </w:p>
    <w:p w14:paraId="54F801C5" w14:textId="77777777" w:rsidR="000D645B" w:rsidRDefault="00000000">
      <w:r>
        <w:t>Za kombi vozila Opel Vivaro i osobni auto Renault Twingo godišnji ispravak vrijednosti iznosio je 8.560,24, dok je za VW kombi ispravak vrijednosti obračunat u cijelosti već prijašnjih godina.</w:t>
      </w:r>
    </w:p>
    <w:p w14:paraId="4968BBCE" w14:textId="77777777" w:rsidR="000D645B" w:rsidRDefault="000D645B"/>
    <w:p w14:paraId="51F9B47D" w14:textId="77777777" w:rsidR="000D645B"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9B187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DF367"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BFA803"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9D3CA6"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2CAA08"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83ED51"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534125F" w14:textId="77777777" w:rsidR="000D645B" w:rsidRDefault="00000000">
            <w:pPr>
              <w:keepNext/>
              <w:keepLines/>
              <w:spacing w:after="0" w:line="240" w:lineRule="auto"/>
              <w:jc w:val="center"/>
            </w:pPr>
            <w:r>
              <w:rPr>
                <w:b/>
                <w:sz w:val="18"/>
              </w:rPr>
              <w:t>Indeks (%)</w:t>
            </w:r>
          </w:p>
        </w:tc>
      </w:tr>
      <w:tr w:rsidR="000D645B" w14:paraId="4EEE31F2" w14:textId="77777777">
        <w:tblPrEx>
          <w:tblCellMar>
            <w:top w:w="0" w:type="dxa"/>
            <w:bottom w:w="0" w:type="dxa"/>
          </w:tblCellMar>
        </w:tblPrEx>
        <w:trPr>
          <w:cantSplit/>
          <w:trHeight w:val="560"/>
        </w:trPr>
        <w:tc>
          <w:tcPr>
            <w:tcW w:w="700" w:type="dxa"/>
            <w:tcMar>
              <w:top w:w="0" w:type="dxa"/>
              <w:bottom w:w="0" w:type="dxa"/>
            </w:tcMar>
            <w:vAlign w:val="center"/>
          </w:tcPr>
          <w:p w14:paraId="1A98B9F4" w14:textId="77777777" w:rsidR="000D645B" w:rsidRDefault="00000000">
            <w:pPr>
              <w:keepNext/>
              <w:keepLines/>
              <w:spacing w:after="0" w:line="240" w:lineRule="auto"/>
            </w:pPr>
            <w:r>
              <w:rPr>
                <w:sz w:val="18"/>
              </w:rPr>
              <w:t>0241</w:t>
            </w:r>
          </w:p>
        </w:tc>
        <w:tc>
          <w:tcPr>
            <w:tcW w:w="3180" w:type="dxa"/>
            <w:tcMar>
              <w:top w:w="0" w:type="dxa"/>
              <w:bottom w:w="0" w:type="dxa"/>
            </w:tcMar>
            <w:vAlign w:val="center"/>
          </w:tcPr>
          <w:p w14:paraId="70228062" w14:textId="77777777" w:rsidR="000D645B" w:rsidRDefault="00000000">
            <w:pPr>
              <w:keepNext/>
              <w:keepLines/>
              <w:spacing w:after="0" w:line="240" w:lineRule="auto"/>
            </w:pPr>
            <w:r>
              <w:rPr>
                <w:sz w:val="18"/>
              </w:rPr>
              <w:t>Knjige</w:t>
            </w:r>
          </w:p>
        </w:tc>
        <w:tc>
          <w:tcPr>
            <w:tcW w:w="700" w:type="dxa"/>
            <w:tcMar>
              <w:top w:w="0" w:type="dxa"/>
              <w:bottom w:w="0" w:type="dxa"/>
            </w:tcMar>
            <w:vAlign w:val="center"/>
          </w:tcPr>
          <w:p w14:paraId="76A41906" w14:textId="77777777" w:rsidR="000D645B" w:rsidRDefault="00000000">
            <w:pPr>
              <w:keepNext/>
              <w:keepLines/>
              <w:spacing w:after="0" w:line="240" w:lineRule="auto"/>
            </w:pPr>
            <w:r>
              <w:rPr>
                <w:sz w:val="18"/>
              </w:rPr>
              <w:t>0241</w:t>
            </w:r>
          </w:p>
        </w:tc>
        <w:tc>
          <w:tcPr>
            <w:tcW w:w="1860" w:type="dxa"/>
            <w:tcMar>
              <w:top w:w="0" w:type="dxa"/>
              <w:bottom w:w="0" w:type="dxa"/>
            </w:tcMar>
            <w:vAlign w:val="center"/>
          </w:tcPr>
          <w:p w14:paraId="1060EAE7" w14:textId="77777777" w:rsidR="000D645B" w:rsidRDefault="00000000">
            <w:pPr>
              <w:keepNext/>
              <w:keepLines/>
              <w:spacing w:after="0" w:line="240" w:lineRule="auto"/>
              <w:jc w:val="right"/>
            </w:pPr>
            <w:r>
              <w:rPr>
                <w:sz w:val="18"/>
              </w:rPr>
              <w:t>13.701,38</w:t>
            </w:r>
          </w:p>
        </w:tc>
        <w:tc>
          <w:tcPr>
            <w:tcW w:w="1860" w:type="dxa"/>
            <w:tcMar>
              <w:top w:w="0" w:type="dxa"/>
              <w:bottom w:w="0" w:type="dxa"/>
            </w:tcMar>
            <w:vAlign w:val="center"/>
          </w:tcPr>
          <w:p w14:paraId="71204CCC" w14:textId="77777777" w:rsidR="000D645B" w:rsidRDefault="00000000">
            <w:pPr>
              <w:keepNext/>
              <w:keepLines/>
              <w:spacing w:after="0" w:line="240" w:lineRule="auto"/>
              <w:jc w:val="right"/>
            </w:pPr>
            <w:r>
              <w:rPr>
                <w:sz w:val="18"/>
              </w:rPr>
              <w:t>16.511,93</w:t>
            </w:r>
          </w:p>
        </w:tc>
        <w:tc>
          <w:tcPr>
            <w:tcW w:w="700" w:type="dxa"/>
            <w:tcMar>
              <w:top w:w="0" w:type="dxa"/>
              <w:bottom w:w="0" w:type="dxa"/>
            </w:tcMar>
            <w:vAlign w:val="center"/>
          </w:tcPr>
          <w:p w14:paraId="7F2F26BE" w14:textId="77777777" w:rsidR="000D645B" w:rsidRDefault="00000000">
            <w:pPr>
              <w:keepNext/>
              <w:keepLines/>
              <w:spacing w:after="0" w:line="240" w:lineRule="auto"/>
              <w:jc w:val="right"/>
            </w:pPr>
            <w:r>
              <w:rPr>
                <w:sz w:val="18"/>
              </w:rPr>
              <w:t>120,5</w:t>
            </w:r>
          </w:p>
        </w:tc>
      </w:tr>
    </w:tbl>
    <w:p w14:paraId="22FEF28C" w14:textId="77777777" w:rsidR="000D645B" w:rsidRDefault="000D645B">
      <w:pPr>
        <w:spacing w:after="0"/>
      </w:pPr>
    </w:p>
    <w:p w14:paraId="29ABB256" w14:textId="77777777" w:rsidR="000D645B" w:rsidRDefault="00000000">
      <w:r>
        <w:t>Kupnja knjižne građe za knjižnicu i novih udžbenika danih učenicima na korištenje iznosila je 2.789,59 EUR.</w:t>
      </w:r>
    </w:p>
    <w:p w14:paraId="3AE5600A" w14:textId="77777777" w:rsidR="000D645B" w:rsidRDefault="000D645B"/>
    <w:p w14:paraId="0CA22E76" w14:textId="77777777" w:rsidR="000D645B"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680DA9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DD1BA4"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7A33F3"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27D527"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293E51"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487AB9"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98E81E" w14:textId="77777777" w:rsidR="000D645B" w:rsidRDefault="00000000">
            <w:pPr>
              <w:keepNext/>
              <w:keepLines/>
              <w:spacing w:after="0" w:line="240" w:lineRule="auto"/>
              <w:jc w:val="center"/>
            </w:pPr>
            <w:r>
              <w:rPr>
                <w:b/>
                <w:sz w:val="18"/>
              </w:rPr>
              <w:t>Indeks (%)</w:t>
            </w:r>
          </w:p>
        </w:tc>
      </w:tr>
      <w:tr w:rsidR="000D645B" w14:paraId="7122960C" w14:textId="77777777">
        <w:tblPrEx>
          <w:tblCellMar>
            <w:top w:w="0" w:type="dxa"/>
            <w:bottom w:w="0" w:type="dxa"/>
          </w:tblCellMar>
        </w:tblPrEx>
        <w:trPr>
          <w:cantSplit/>
          <w:trHeight w:val="560"/>
        </w:trPr>
        <w:tc>
          <w:tcPr>
            <w:tcW w:w="700" w:type="dxa"/>
            <w:tcMar>
              <w:top w:w="0" w:type="dxa"/>
              <w:bottom w:w="0" w:type="dxa"/>
            </w:tcMar>
            <w:vAlign w:val="center"/>
          </w:tcPr>
          <w:p w14:paraId="6F3534CF" w14:textId="77777777" w:rsidR="000D645B" w:rsidRDefault="00000000">
            <w:pPr>
              <w:keepNext/>
              <w:keepLines/>
              <w:spacing w:after="0" w:line="240" w:lineRule="auto"/>
            </w:pPr>
            <w:r>
              <w:rPr>
                <w:sz w:val="18"/>
              </w:rPr>
              <w:t>02924</w:t>
            </w:r>
          </w:p>
        </w:tc>
        <w:tc>
          <w:tcPr>
            <w:tcW w:w="3180" w:type="dxa"/>
            <w:tcMar>
              <w:top w:w="0" w:type="dxa"/>
              <w:bottom w:w="0" w:type="dxa"/>
            </w:tcMar>
            <w:vAlign w:val="center"/>
          </w:tcPr>
          <w:p w14:paraId="6737ED25" w14:textId="77777777" w:rsidR="000D645B" w:rsidRDefault="00000000">
            <w:pPr>
              <w:keepNext/>
              <w:keepLines/>
              <w:spacing w:after="0" w:line="240" w:lineRule="auto"/>
            </w:pPr>
            <w:r>
              <w:rPr>
                <w:sz w:val="18"/>
              </w:rPr>
              <w:t>Ispravak vrijednosti knjiga, umjetničkih djela i ostalih izložbenih vrijednosti</w:t>
            </w:r>
          </w:p>
        </w:tc>
        <w:tc>
          <w:tcPr>
            <w:tcW w:w="700" w:type="dxa"/>
            <w:tcMar>
              <w:top w:w="0" w:type="dxa"/>
              <w:bottom w:w="0" w:type="dxa"/>
            </w:tcMar>
            <w:vAlign w:val="center"/>
          </w:tcPr>
          <w:p w14:paraId="67919FB2" w14:textId="77777777" w:rsidR="000D645B" w:rsidRDefault="00000000">
            <w:pPr>
              <w:keepNext/>
              <w:keepLines/>
              <w:spacing w:after="0" w:line="240" w:lineRule="auto"/>
            </w:pPr>
            <w:r>
              <w:rPr>
                <w:sz w:val="18"/>
              </w:rPr>
              <w:t>02924</w:t>
            </w:r>
          </w:p>
        </w:tc>
        <w:tc>
          <w:tcPr>
            <w:tcW w:w="1860" w:type="dxa"/>
            <w:tcMar>
              <w:top w:w="0" w:type="dxa"/>
              <w:bottom w:w="0" w:type="dxa"/>
            </w:tcMar>
            <w:vAlign w:val="center"/>
          </w:tcPr>
          <w:p w14:paraId="58A86826" w14:textId="77777777" w:rsidR="000D645B" w:rsidRDefault="00000000">
            <w:pPr>
              <w:keepNext/>
              <w:keepLines/>
              <w:spacing w:after="0" w:line="240" w:lineRule="auto"/>
              <w:jc w:val="right"/>
            </w:pPr>
            <w:r>
              <w:rPr>
                <w:sz w:val="18"/>
              </w:rPr>
              <w:t>10.446,98</w:t>
            </w:r>
          </w:p>
        </w:tc>
        <w:tc>
          <w:tcPr>
            <w:tcW w:w="1860" w:type="dxa"/>
            <w:tcMar>
              <w:top w:w="0" w:type="dxa"/>
              <w:bottom w:w="0" w:type="dxa"/>
            </w:tcMar>
            <w:vAlign w:val="center"/>
          </w:tcPr>
          <w:p w14:paraId="4FB056A4" w14:textId="77777777" w:rsidR="000D645B" w:rsidRDefault="00000000">
            <w:pPr>
              <w:keepNext/>
              <w:keepLines/>
              <w:spacing w:after="0" w:line="240" w:lineRule="auto"/>
              <w:jc w:val="right"/>
            </w:pPr>
            <w:r>
              <w:rPr>
                <w:sz w:val="18"/>
              </w:rPr>
              <w:t>11.629,58</w:t>
            </w:r>
          </w:p>
        </w:tc>
        <w:tc>
          <w:tcPr>
            <w:tcW w:w="700" w:type="dxa"/>
            <w:tcMar>
              <w:top w:w="0" w:type="dxa"/>
              <w:bottom w:w="0" w:type="dxa"/>
            </w:tcMar>
            <w:vAlign w:val="center"/>
          </w:tcPr>
          <w:p w14:paraId="3AF8AD71" w14:textId="77777777" w:rsidR="000D645B" w:rsidRDefault="00000000">
            <w:pPr>
              <w:keepNext/>
              <w:keepLines/>
              <w:spacing w:after="0" w:line="240" w:lineRule="auto"/>
              <w:jc w:val="right"/>
            </w:pPr>
            <w:r>
              <w:rPr>
                <w:sz w:val="18"/>
              </w:rPr>
              <w:t>111,3</w:t>
            </w:r>
          </w:p>
        </w:tc>
      </w:tr>
    </w:tbl>
    <w:p w14:paraId="56E34DEF" w14:textId="77777777" w:rsidR="000D645B" w:rsidRDefault="000D645B">
      <w:pPr>
        <w:spacing w:after="0"/>
      </w:pPr>
    </w:p>
    <w:p w14:paraId="6931A22A" w14:textId="77777777" w:rsidR="000D645B" w:rsidRDefault="00000000">
      <w:r>
        <w:t>Godišnji iznos ispravka vrijednosti po propisanoj stopi od 20% za knjige iznosio je 1.873,49 EUR što uz početno stanje od 10.446,98 EUR daje iznos u obrascu.</w:t>
      </w:r>
    </w:p>
    <w:p w14:paraId="30270504" w14:textId="77777777" w:rsidR="000D645B" w:rsidRDefault="000D645B"/>
    <w:p w14:paraId="63F84989" w14:textId="77777777" w:rsidR="000D645B"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7709F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29F9DD"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637F1C"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101741"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5920C2"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4A8DF6"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350E42" w14:textId="77777777" w:rsidR="000D645B" w:rsidRDefault="00000000">
            <w:pPr>
              <w:keepNext/>
              <w:keepLines/>
              <w:spacing w:after="0" w:line="240" w:lineRule="auto"/>
              <w:jc w:val="center"/>
            </w:pPr>
            <w:r>
              <w:rPr>
                <w:b/>
                <w:sz w:val="18"/>
              </w:rPr>
              <w:t>Indeks (%)</w:t>
            </w:r>
          </w:p>
        </w:tc>
      </w:tr>
      <w:tr w:rsidR="000D645B" w14:paraId="7DF382AF" w14:textId="77777777">
        <w:tblPrEx>
          <w:tblCellMar>
            <w:top w:w="0" w:type="dxa"/>
            <w:bottom w:w="0" w:type="dxa"/>
          </w:tblCellMar>
        </w:tblPrEx>
        <w:trPr>
          <w:cantSplit/>
          <w:trHeight w:val="560"/>
        </w:trPr>
        <w:tc>
          <w:tcPr>
            <w:tcW w:w="700" w:type="dxa"/>
            <w:tcMar>
              <w:top w:w="0" w:type="dxa"/>
              <w:bottom w:w="0" w:type="dxa"/>
            </w:tcMar>
            <w:vAlign w:val="center"/>
          </w:tcPr>
          <w:p w14:paraId="469325A5" w14:textId="77777777" w:rsidR="000D645B" w:rsidRDefault="00000000">
            <w:pPr>
              <w:keepNext/>
              <w:keepLines/>
              <w:spacing w:after="0" w:line="240" w:lineRule="auto"/>
            </w:pPr>
            <w:r>
              <w:rPr>
                <w:sz w:val="18"/>
              </w:rPr>
              <w:t>042</w:t>
            </w:r>
          </w:p>
        </w:tc>
        <w:tc>
          <w:tcPr>
            <w:tcW w:w="3180" w:type="dxa"/>
            <w:tcMar>
              <w:top w:w="0" w:type="dxa"/>
              <w:bottom w:w="0" w:type="dxa"/>
            </w:tcMar>
            <w:vAlign w:val="center"/>
          </w:tcPr>
          <w:p w14:paraId="1617F5F3" w14:textId="77777777" w:rsidR="000D645B"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304317F0" w14:textId="77777777" w:rsidR="000D645B" w:rsidRDefault="00000000">
            <w:pPr>
              <w:keepNext/>
              <w:keepLines/>
              <w:spacing w:after="0" w:line="240" w:lineRule="auto"/>
            </w:pPr>
            <w:r>
              <w:rPr>
                <w:sz w:val="18"/>
              </w:rPr>
              <w:t>042</w:t>
            </w:r>
          </w:p>
        </w:tc>
        <w:tc>
          <w:tcPr>
            <w:tcW w:w="1860" w:type="dxa"/>
            <w:tcMar>
              <w:top w:w="0" w:type="dxa"/>
              <w:bottom w:w="0" w:type="dxa"/>
            </w:tcMar>
            <w:vAlign w:val="center"/>
          </w:tcPr>
          <w:p w14:paraId="18FA0F8E" w14:textId="77777777" w:rsidR="000D645B" w:rsidRDefault="00000000">
            <w:pPr>
              <w:keepNext/>
              <w:keepLines/>
              <w:spacing w:after="0" w:line="240" w:lineRule="auto"/>
              <w:jc w:val="right"/>
            </w:pPr>
            <w:r>
              <w:rPr>
                <w:sz w:val="18"/>
              </w:rPr>
              <w:t>26.352,45</w:t>
            </w:r>
          </w:p>
        </w:tc>
        <w:tc>
          <w:tcPr>
            <w:tcW w:w="1860" w:type="dxa"/>
            <w:tcMar>
              <w:top w:w="0" w:type="dxa"/>
              <w:bottom w:w="0" w:type="dxa"/>
            </w:tcMar>
            <w:vAlign w:val="center"/>
          </w:tcPr>
          <w:p w14:paraId="4C338B5C" w14:textId="77777777" w:rsidR="000D645B" w:rsidRDefault="00000000">
            <w:pPr>
              <w:keepNext/>
              <w:keepLines/>
              <w:spacing w:after="0" w:line="240" w:lineRule="auto"/>
              <w:jc w:val="right"/>
            </w:pPr>
            <w:r>
              <w:rPr>
                <w:sz w:val="18"/>
              </w:rPr>
              <w:t>33.469,62</w:t>
            </w:r>
          </w:p>
        </w:tc>
        <w:tc>
          <w:tcPr>
            <w:tcW w:w="700" w:type="dxa"/>
            <w:tcMar>
              <w:top w:w="0" w:type="dxa"/>
              <w:bottom w:w="0" w:type="dxa"/>
            </w:tcMar>
            <w:vAlign w:val="center"/>
          </w:tcPr>
          <w:p w14:paraId="70761AEA" w14:textId="77777777" w:rsidR="000D645B" w:rsidRDefault="00000000">
            <w:pPr>
              <w:keepNext/>
              <w:keepLines/>
              <w:spacing w:after="0" w:line="240" w:lineRule="auto"/>
              <w:jc w:val="right"/>
            </w:pPr>
            <w:r>
              <w:rPr>
                <w:sz w:val="18"/>
              </w:rPr>
              <w:t>127,0</w:t>
            </w:r>
          </w:p>
        </w:tc>
      </w:tr>
    </w:tbl>
    <w:p w14:paraId="01E96133" w14:textId="77777777" w:rsidR="000D645B" w:rsidRDefault="000D645B">
      <w:pPr>
        <w:spacing w:after="0"/>
      </w:pPr>
    </w:p>
    <w:p w14:paraId="71428B1C" w14:textId="77777777" w:rsidR="000D645B" w:rsidRDefault="00000000">
      <w:r>
        <w:t xml:space="preserve">Od iskazanog iznosa na sitni inventar se odnosi 33.469,62 EUR, od čega je nabava u tekućoj godini iznosila 31.565,91 EUR, a na auto gume u upotrebi 1.903,71 EUR kojih se nije </w:t>
      </w:r>
      <w:r>
        <w:lastRenderedPageBreak/>
        <w:t>nabavljalo u 2025 godini. Sve se jednokratno otpisuje u cijelosti prilikom nabave odnosno stavljanja u upotrebu.</w:t>
      </w:r>
    </w:p>
    <w:p w14:paraId="20DFAA1C" w14:textId="77777777" w:rsidR="000D645B" w:rsidRDefault="000D645B"/>
    <w:p w14:paraId="3F8DC52B" w14:textId="77777777" w:rsidR="000D645B"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366B4B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D1EA06"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C0BB521"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30A1BB"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96E9C"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D50AD2"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0D0450" w14:textId="77777777" w:rsidR="000D645B" w:rsidRDefault="00000000">
            <w:pPr>
              <w:keepNext/>
              <w:keepLines/>
              <w:spacing w:after="0" w:line="240" w:lineRule="auto"/>
              <w:jc w:val="center"/>
            </w:pPr>
            <w:r>
              <w:rPr>
                <w:b/>
                <w:sz w:val="18"/>
              </w:rPr>
              <w:t>Indeks (%)</w:t>
            </w:r>
          </w:p>
        </w:tc>
      </w:tr>
      <w:tr w:rsidR="000D645B" w14:paraId="7596BD29" w14:textId="77777777">
        <w:tblPrEx>
          <w:tblCellMar>
            <w:top w:w="0" w:type="dxa"/>
            <w:bottom w:w="0" w:type="dxa"/>
          </w:tblCellMar>
        </w:tblPrEx>
        <w:trPr>
          <w:cantSplit/>
          <w:trHeight w:val="560"/>
        </w:trPr>
        <w:tc>
          <w:tcPr>
            <w:tcW w:w="700" w:type="dxa"/>
            <w:tcMar>
              <w:top w:w="0" w:type="dxa"/>
              <w:bottom w:w="0" w:type="dxa"/>
            </w:tcMar>
            <w:vAlign w:val="center"/>
          </w:tcPr>
          <w:p w14:paraId="4D44F02B" w14:textId="77777777" w:rsidR="000D645B" w:rsidRDefault="00000000">
            <w:pPr>
              <w:keepNext/>
              <w:keepLines/>
              <w:spacing w:after="0" w:line="240" w:lineRule="auto"/>
            </w:pPr>
            <w:r>
              <w:rPr>
                <w:sz w:val="18"/>
              </w:rPr>
              <w:t>129</w:t>
            </w:r>
          </w:p>
        </w:tc>
        <w:tc>
          <w:tcPr>
            <w:tcW w:w="3180" w:type="dxa"/>
            <w:tcMar>
              <w:top w:w="0" w:type="dxa"/>
              <w:bottom w:w="0" w:type="dxa"/>
            </w:tcMar>
            <w:vAlign w:val="center"/>
          </w:tcPr>
          <w:p w14:paraId="68BE740A" w14:textId="77777777" w:rsidR="000D645B" w:rsidRDefault="00000000">
            <w:pPr>
              <w:keepNext/>
              <w:keepLines/>
              <w:spacing w:after="0" w:line="240" w:lineRule="auto"/>
            </w:pPr>
            <w:r>
              <w:rPr>
                <w:sz w:val="18"/>
              </w:rPr>
              <w:t>Ostala potraživanja</w:t>
            </w:r>
          </w:p>
        </w:tc>
        <w:tc>
          <w:tcPr>
            <w:tcW w:w="700" w:type="dxa"/>
            <w:tcMar>
              <w:top w:w="0" w:type="dxa"/>
              <w:bottom w:w="0" w:type="dxa"/>
            </w:tcMar>
            <w:vAlign w:val="center"/>
          </w:tcPr>
          <w:p w14:paraId="6D769C57" w14:textId="77777777" w:rsidR="000D645B" w:rsidRDefault="00000000">
            <w:pPr>
              <w:keepNext/>
              <w:keepLines/>
              <w:spacing w:after="0" w:line="240" w:lineRule="auto"/>
            </w:pPr>
            <w:r>
              <w:rPr>
                <w:sz w:val="18"/>
              </w:rPr>
              <w:t>129</w:t>
            </w:r>
          </w:p>
        </w:tc>
        <w:tc>
          <w:tcPr>
            <w:tcW w:w="1860" w:type="dxa"/>
            <w:tcMar>
              <w:top w:w="0" w:type="dxa"/>
              <w:bottom w:w="0" w:type="dxa"/>
            </w:tcMar>
            <w:vAlign w:val="center"/>
          </w:tcPr>
          <w:p w14:paraId="7A58A758" w14:textId="77777777" w:rsidR="000D645B" w:rsidRDefault="00000000">
            <w:pPr>
              <w:keepNext/>
              <w:keepLines/>
              <w:spacing w:after="0" w:line="240" w:lineRule="auto"/>
              <w:jc w:val="right"/>
            </w:pPr>
            <w:r>
              <w:rPr>
                <w:sz w:val="18"/>
              </w:rPr>
              <w:t>3.259,75</w:t>
            </w:r>
          </w:p>
        </w:tc>
        <w:tc>
          <w:tcPr>
            <w:tcW w:w="1860" w:type="dxa"/>
            <w:tcMar>
              <w:top w:w="0" w:type="dxa"/>
              <w:bottom w:w="0" w:type="dxa"/>
            </w:tcMar>
            <w:vAlign w:val="center"/>
          </w:tcPr>
          <w:p w14:paraId="3618D0FB" w14:textId="77777777" w:rsidR="000D645B" w:rsidRDefault="00000000">
            <w:pPr>
              <w:keepNext/>
              <w:keepLines/>
              <w:spacing w:after="0" w:line="240" w:lineRule="auto"/>
              <w:jc w:val="right"/>
            </w:pPr>
            <w:r>
              <w:rPr>
                <w:sz w:val="18"/>
              </w:rPr>
              <w:t>3.390,74</w:t>
            </w:r>
          </w:p>
        </w:tc>
        <w:tc>
          <w:tcPr>
            <w:tcW w:w="700" w:type="dxa"/>
            <w:tcMar>
              <w:top w:w="0" w:type="dxa"/>
              <w:bottom w:w="0" w:type="dxa"/>
            </w:tcMar>
            <w:vAlign w:val="center"/>
          </w:tcPr>
          <w:p w14:paraId="71160A51" w14:textId="77777777" w:rsidR="000D645B" w:rsidRDefault="00000000">
            <w:pPr>
              <w:keepNext/>
              <w:keepLines/>
              <w:spacing w:after="0" w:line="240" w:lineRule="auto"/>
              <w:jc w:val="right"/>
            </w:pPr>
            <w:r>
              <w:rPr>
                <w:sz w:val="18"/>
              </w:rPr>
              <w:t>104,0</w:t>
            </w:r>
          </w:p>
        </w:tc>
      </w:tr>
    </w:tbl>
    <w:p w14:paraId="32E3B1ED" w14:textId="77777777" w:rsidR="000D645B" w:rsidRDefault="000D645B">
      <w:pPr>
        <w:spacing w:after="0"/>
      </w:pPr>
    </w:p>
    <w:p w14:paraId="642D9774" w14:textId="77777777" w:rsidR="000D645B" w:rsidRDefault="00000000">
      <w:r>
        <w:t>Odnosi se na potraživanja od HZZO za neprebijene i neisplaćene iznose bolovanja na teret Zavoda.</w:t>
      </w:r>
    </w:p>
    <w:p w14:paraId="44182C7C" w14:textId="77777777" w:rsidR="000D645B" w:rsidRDefault="000D645B"/>
    <w:p w14:paraId="6E6F67BD" w14:textId="77777777" w:rsidR="000D645B"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6FDA0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EB9D92"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08B0B2"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6F8185"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C89187"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83A316"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1461ED" w14:textId="77777777" w:rsidR="000D645B" w:rsidRDefault="00000000">
            <w:pPr>
              <w:keepNext/>
              <w:keepLines/>
              <w:spacing w:after="0" w:line="240" w:lineRule="auto"/>
              <w:jc w:val="center"/>
            </w:pPr>
            <w:r>
              <w:rPr>
                <w:b/>
                <w:sz w:val="18"/>
              </w:rPr>
              <w:t>Indeks (%)</w:t>
            </w:r>
          </w:p>
        </w:tc>
      </w:tr>
      <w:tr w:rsidR="000D645B" w14:paraId="28E6E8A3" w14:textId="77777777">
        <w:tblPrEx>
          <w:tblCellMar>
            <w:top w:w="0" w:type="dxa"/>
            <w:bottom w:w="0" w:type="dxa"/>
          </w:tblCellMar>
        </w:tblPrEx>
        <w:trPr>
          <w:cantSplit/>
          <w:trHeight w:val="560"/>
        </w:trPr>
        <w:tc>
          <w:tcPr>
            <w:tcW w:w="700" w:type="dxa"/>
            <w:tcMar>
              <w:top w:w="0" w:type="dxa"/>
              <w:bottom w:w="0" w:type="dxa"/>
            </w:tcMar>
            <w:vAlign w:val="center"/>
          </w:tcPr>
          <w:p w14:paraId="0AF9D1AE" w14:textId="77777777" w:rsidR="000D645B" w:rsidRDefault="00000000">
            <w:pPr>
              <w:keepNext/>
              <w:keepLines/>
              <w:spacing w:after="0" w:line="240" w:lineRule="auto"/>
            </w:pPr>
            <w:r>
              <w:rPr>
                <w:sz w:val="18"/>
              </w:rPr>
              <w:t>1636</w:t>
            </w:r>
          </w:p>
        </w:tc>
        <w:tc>
          <w:tcPr>
            <w:tcW w:w="3180" w:type="dxa"/>
            <w:tcMar>
              <w:top w:w="0" w:type="dxa"/>
              <w:bottom w:w="0" w:type="dxa"/>
            </w:tcMar>
            <w:vAlign w:val="center"/>
          </w:tcPr>
          <w:p w14:paraId="2CEDC18D" w14:textId="77777777" w:rsidR="000D645B"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382700AF" w14:textId="77777777" w:rsidR="000D645B" w:rsidRDefault="00000000">
            <w:pPr>
              <w:keepNext/>
              <w:keepLines/>
              <w:spacing w:after="0" w:line="240" w:lineRule="auto"/>
            </w:pPr>
            <w:r>
              <w:rPr>
                <w:sz w:val="18"/>
              </w:rPr>
              <w:t>1636</w:t>
            </w:r>
          </w:p>
        </w:tc>
        <w:tc>
          <w:tcPr>
            <w:tcW w:w="1860" w:type="dxa"/>
            <w:tcMar>
              <w:top w:w="0" w:type="dxa"/>
              <w:bottom w:w="0" w:type="dxa"/>
            </w:tcMar>
            <w:vAlign w:val="center"/>
          </w:tcPr>
          <w:p w14:paraId="4B5217D5" w14:textId="77777777" w:rsidR="000D645B" w:rsidRDefault="00000000">
            <w:pPr>
              <w:keepNext/>
              <w:keepLines/>
              <w:spacing w:after="0" w:line="240" w:lineRule="auto"/>
              <w:jc w:val="right"/>
            </w:pPr>
            <w:r>
              <w:rPr>
                <w:sz w:val="18"/>
              </w:rPr>
              <w:t>23.650,60</w:t>
            </w:r>
          </w:p>
        </w:tc>
        <w:tc>
          <w:tcPr>
            <w:tcW w:w="1860" w:type="dxa"/>
            <w:tcMar>
              <w:top w:w="0" w:type="dxa"/>
              <w:bottom w:w="0" w:type="dxa"/>
            </w:tcMar>
            <w:vAlign w:val="center"/>
          </w:tcPr>
          <w:p w14:paraId="2769338D" w14:textId="77777777" w:rsidR="000D645B" w:rsidRDefault="00000000">
            <w:pPr>
              <w:keepNext/>
              <w:keepLines/>
              <w:spacing w:after="0" w:line="240" w:lineRule="auto"/>
              <w:jc w:val="right"/>
            </w:pPr>
            <w:r>
              <w:rPr>
                <w:sz w:val="18"/>
              </w:rPr>
              <w:t>132.037,53</w:t>
            </w:r>
          </w:p>
        </w:tc>
        <w:tc>
          <w:tcPr>
            <w:tcW w:w="700" w:type="dxa"/>
            <w:tcMar>
              <w:top w:w="0" w:type="dxa"/>
              <w:bottom w:w="0" w:type="dxa"/>
            </w:tcMar>
            <w:vAlign w:val="center"/>
          </w:tcPr>
          <w:p w14:paraId="09EB74A7" w14:textId="77777777" w:rsidR="000D645B" w:rsidRDefault="00000000">
            <w:pPr>
              <w:keepNext/>
              <w:keepLines/>
              <w:spacing w:after="0" w:line="240" w:lineRule="auto"/>
              <w:jc w:val="right"/>
            </w:pPr>
            <w:r>
              <w:rPr>
                <w:sz w:val="18"/>
              </w:rPr>
              <w:t>558,3</w:t>
            </w:r>
          </w:p>
        </w:tc>
      </w:tr>
    </w:tbl>
    <w:p w14:paraId="3D777102" w14:textId="77777777" w:rsidR="000D645B" w:rsidRDefault="000D645B">
      <w:pPr>
        <w:spacing w:after="0"/>
      </w:pPr>
    </w:p>
    <w:p w14:paraId="2A37319E" w14:textId="77777777" w:rsidR="000D645B" w:rsidRDefault="00000000">
      <w:r>
        <w:t>Ova potraživanja se odnose na: Ministarstvo rada, mirovinskog sustava, obitelji i socijalne politike od 7.903,11 EUR za poludnevni boravak za 12/2025, Ministarstvo znanosti, obrazovanja i mladih od 16.918,11 EUR za troškove prijevoza učenika i nastavna sredstva za 12/2025, općinu Novigrad Podravski 196,20 EUR za 12/2025 za polazak vrtića jednog dijeteta, potraživanja za plaće školskih djelatnika u iznosu od 102.770,27 EUR, potraživanja od Koprivničko-križevačke županije za plaće u iznosu od 3.257,26 EUR. Potraživanje sufinanciranja od strane Grada Koprivnice za polazak vrtića u iznosu od 462,30 EUR.</w:t>
      </w:r>
    </w:p>
    <w:p w14:paraId="227756B6" w14:textId="77777777" w:rsidR="000D645B" w:rsidRDefault="000D645B"/>
    <w:p w14:paraId="57465590" w14:textId="77777777" w:rsidR="000D645B"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08A21F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4D6029"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6EDF7B"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8062AC"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565D63"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B499760"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4113D2" w14:textId="77777777" w:rsidR="000D645B" w:rsidRDefault="00000000">
            <w:pPr>
              <w:keepNext/>
              <w:keepLines/>
              <w:spacing w:after="0" w:line="240" w:lineRule="auto"/>
              <w:jc w:val="center"/>
            </w:pPr>
            <w:r>
              <w:rPr>
                <w:b/>
                <w:sz w:val="18"/>
              </w:rPr>
              <w:t>Indeks (%)</w:t>
            </w:r>
          </w:p>
        </w:tc>
      </w:tr>
      <w:tr w:rsidR="000D645B" w14:paraId="2C09B93B" w14:textId="77777777">
        <w:tblPrEx>
          <w:tblCellMar>
            <w:top w:w="0" w:type="dxa"/>
            <w:bottom w:w="0" w:type="dxa"/>
          </w:tblCellMar>
        </w:tblPrEx>
        <w:trPr>
          <w:cantSplit/>
          <w:trHeight w:val="560"/>
        </w:trPr>
        <w:tc>
          <w:tcPr>
            <w:tcW w:w="700" w:type="dxa"/>
            <w:tcMar>
              <w:top w:w="0" w:type="dxa"/>
              <w:bottom w:w="0" w:type="dxa"/>
            </w:tcMar>
            <w:vAlign w:val="center"/>
          </w:tcPr>
          <w:p w14:paraId="4EADC43E" w14:textId="77777777" w:rsidR="000D645B" w:rsidRDefault="00000000">
            <w:pPr>
              <w:keepNext/>
              <w:keepLines/>
              <w:spacing w:after="0" w:line="240" w:lineRule="auto"/>
            </w:pPr>
            <w:r>
              <w:rPr>
                <w:sz w:val="18"/>
              </w:rPr>
              <w:t>165</w:t>
            </w:r>
          </w:p>
        </w:tc>
        <w:tc>
          <w:tcPr>
            <w:tcW w:w="3180" w:type="dxa"/>
            <w:tcMar>
              <w:top w:w="0" w:type="dxa"/>
              <w:bottom w:w="0" w:type="dxa"/>
            </w:tcMar>
            <w:vAlign w:val="center"/>
          </w:tcPr>
          <w:p w14:paraId="7B4E5FA1" w14:textId="77777777" w:rsidR="000D645B"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08B78CEB" w14:textId="77777777" w:rsidR="000D645B" w:rsidRDefault="00000000">
            <w:pPr>
              <w:keepNext/>
              <w:keepLines/>
              <w:spacing w:after="0" w:line="240" w:lineRule="auto"/>
            </w:pPr>
            <w:r>
              <w:rPr>
                <w:sz w:val="18"/>
              </w:rPr>
              <w:t>165</w:t>
            </w:r>
          </w:p>
        </w:tc>
        <w:tc>
          <w:tcPr>
            <w:tcW w:w="1860" w:type="dxa"/>
            <w:tcMar>
              <w:top w:w="0" w:type="dxa"/>
              <w:bottom w:w="0" w:type="dxa"/>
            </w:tcMar>
            <w:vAlign w:val="center"/>
          </w:tcPr>
          <w:p w14:paraId="04A5B65E" w14:textId="77777777" w:rsidR="000D645B" w:rsidRDefault="00000000">
            <w:pPr>
              <w:keepNext/>
              <w:keepLines/>
              <w:spacing w:after="0" w:line="240" w:lineRule="auto"/>
              <w:jc w:val="right"/>
            </w:pPr>
            <w:r>
              <w:rPr>
                <w:sz w:val="18"/>
              </w:rPr>
              <w:t>603,91</w:t>
            </w:r>
          </w:p>
        </w:tc>
        <w:tc>
          <w:tcPr>
            <w:tcW w:w="1860" w:type="dxa"/>
            <w:tcMar>
              <w:top w:w="0" w:type="dxa"/>
              <w:bottom w:w="0" w:type="dxa"/>
            </w:tcMar>
            <w:vAlign w:val="center"/>
          </w:tcPr>
          <w:p w14:paraId="6451E0F4" w14:textId="77777777" w:rsidR="000D645B" w:rsidRDefault="00000000">
            <w:pPr>
              <w:keepNext/>
              <w:keepLines/>
              <w:spacing w:after="0" w:line="240" w:lineRule="auto"/>
              <w:jc w:val="right"/>
            </w:pPr>
            <w:r>
              <w:rPr>
                <w:sz w:val="18"/>
              </w:rPr>
              <w:t>974,56</w:t>
            </w:r>
          </w:p>
        </w:tc>
        <w:tc>
          <w:tcPr>
            <w:tcW w:w="700" w:type="dxa"/>
            <w:tcMar>
              <w:top w:w="0" w:type="dxa"/>
              <w:bottom w:w="0" w:type="dxa"/>
            </w:tcMar>
            <w:vAlign w:val="center"/>
          </w:tcPr>
          <w:p w14:paraId="342FE24F" w14:textId="77777777" w:rsidR="000D645B" w:rsidRDefault="00000000">
            <w:pPr>
              <w:keepNext/>
              <w:keepLines/>
              <w:spacing w:after="0" w:line="240" w:lineRule="auto"/>
              <w:jc w:val="right"/>
            </w:pPr>
            <w:r>
              <w:rPr>
                <w:sz w:val="18"/>
              </w:rPr>
              <w:t>161,4</w:t>
            </w:r>
          </w:p>
        </w:tc>
      </w:tr>
    </w:tbl>
    <w:p w14:paraId="0C13DFAF" w14:textId="77777777" w:rsidR="000D645B" w:rsidRDefault="000D645B">
      <w:pPr>
        <w:spacing w:after="0"/>
      </w:pPr>
    </w:p>
    <w:p w14:paraId="7178E87B" w14:textId="77777777" w:rsidR="000D645B" w:rsidRDefault="00000000">
      <w:r>
        <w:t>Odnosi se na sufinanciranje cijene usluge, a sastoji se od potraživanja za školsku kuhinju od 62,06 EUR, za polazak vrtića od 565,50 EUR i za ranu razvojnu podršku od 176,00 EUR, te za potraživanja od NCVVO za putne troškove za pomagače na maturi.</w:t>
      </w:r>
    </w:p>
    <w:p w14:paraId="467BA175" w14:textId="77777777" w:rsidR="000D645B" w:rsidRDefault="000D645B"/>
    <w:p w14:paraId="0FEDD934" w14:textId="77777777" w:rsidR="000D645B"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FF2E4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B24F3F"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96F5EE"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65A7B2"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DF1170"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ACAAE3"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249EF5" w14:textId="77777777" w:rsidR="000D645B" w:rsidRDefault="00000000">
            <w:pPr>
              <w:keepNext/>
              <w:keepLines/>
              <w:spacing w:after="0" w:line="240" w:lineRule="auto"/>
              <w:jc w:val="center"/>
            </w:pPr>
            <w:r>
              <w:rPr>
                <w:b/>
                <w:sz w:val="18"/>
              </w:rPr>
              <w:t>Indeks (%)</w:t>
            </w:r>
          </w:p>
        </w:tc>
      </w:tr>
      <w:tr w:rsidR="000D645B" w14:paraId="7E378D51" w14:textId="77777777">
        <w:tblPrEx>
          <w:tblCellMar>
            <w:top w:w="0" w:type="dxa"/>
            <w:bottom w:w="0" w:type="dxa"/>
          </w:tblCellMar>
        </w:tblPrEx>
        <w:trPr>
          <w:cantSplit/>
          <w:trHeight w:val="560"/>
        </w:trPr>
        <w:tc>
          <w:tcPr>
            <w:tcW w:w="700" w:type="dxa"/>
            <w:tcMar>
              <w:top w:w="0" w:type="dxa"/>
              <w:bottom w:w="0" w:type="dxa"/>
            </w:tcMar>
            <w:vAlign w:val="center"/>
          </w:tcPr>
          <w:p w14:paraId="342E8E16" w14:textId="77777777" w:rsidR="000D645B" w:rsidRDefault="00000000">
            <w:pPr>
              <w:keepNext/>
              <w:keepLines/>
              <w:spacing w:after="0" w:line="240" w:lineRule="auto"/>
            </w:pPr>
            <w:r>
              <w:rPr>
                <w:sz w:val="18"/>
              </w:rPr>
              <w:t>166</w:t>
            </w:r>
          </w:p>
        </w:tc>
        <w:tc>
          <w:tcPr>
            <w:tcW w:w="3180" w:type="dxa"/>
            <w:tcMar>
              <w:top w:w="0" w:type="dxa"/>
              <w:bottom w:w="0" w:type="dxa"/>
            </w:tcMar>
            <w:vAlign w:val="center"/>
          </w:tcPr>
          <w:p w14:paraId="790DA978" w14:textId="77777777" w:rsidR="000D645B"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1C2B6BBD" w14:textId="77777777" w:rsidR="000D645B" w:rsidRDefault="00000000">
            <w:pPr>
              <w:keepNext/>
              <w:keepLines/>
              <w:spacing w:after="0" w:line="240" w:lineRule="auto"/>
            </w:pPr>
            <w:r>
              <w:rPr>
                <w:sz w:val="18"/>
              </w:rPr>
              <w:t>166</w:t>
            </w:r>
          </w:p>
        </w:tc>
        <w:tc>
          <w:tcPr>
            <w:tcW w:w="1860" w:type="dxa"/>
            <w:tcMar>
              <w:top w:w="0" w:type="dxa"/>
              <w:bottom w:w="0" w:type="dxa"/>
            </w:tcMar>
            <w:vAlign w:val="center"/>
          </w:tcPr>
          <w:p w14:paraId="48D0F0F9" w14:textId="77777777" w:rsidR="000D645B" w:rsidRDefault="00000000">
            <w:pPr>
              <w:keepNext/>
              <w:keepLines/>
              <w:spacing w:after="0" w:line="240" w:lineRule="auto"/>
              <w:jc w:val="right"/>
            </w:pPr>
            <w:r>
              <w:rPr>
                <w:sz w:val="18"/>
              </w:rPr>
              <w:t>96,61</w:t>
            </w:r>
          </w:p>
        </w:tc>
        <w:tc>
          <w:tcPr>
            <w:tcW w:w="1860" w:type="dxa"/>
            <w:tcMar>
              <w:top w:w="0" w:type="dxa"/>
              <w:bottom w:w="0" w:type="dxa"/>
            </w:tcMar>
            <w:vAlign w:val="center"/>
          </w:tcPr>
          <w:p w14:paraId="12B96CF5" w14:textId="77777777" w:rsidR="000D645B" w:rsidRDefault="00000000">
            <w:pPr>
              <w:keepNext/>
              <w:keepLines/>
              <w:spacing w:after="0" w:line="240" w:lineRule="auto"/>
              <w:jc w:val="right"/>
            </w:pPr>
            <w:r>
              <w:rPr>
                <w:sz w:val="18"/>
              </w:rPr>
              <w:t>82,95</w:t>
            </w:r>
          </w:p>
        </w:tc>
        <w:tc>
          <w:tcPr>
            <w:tcW w:w="700" w:type="dxa"/>
            <w:tcMar>
              <w:top w:w="0" w:type="dxa"/>
              <w:bottom w:w="0" w:type="dxa"/>
            </w:tcMar>
            <w:vAlign w:val="center"/>
          </w:tcPr>
          <w:p w14:paraId="6E95A714" w14:textId="77777777" w:rsidR="000D645B" w:rsidRDefault="00000000">
            <w:pPr>
              <w:keepNext/>
              <w:keepLines/>
              <w:spacing w:after="0" w:line="240" w:lineRule="auto"/>
              <w:jc w:val="right"/>
            </w:pPr>
            <w:r>
              <w:rPr>
                <w:sz w:val="18"/>
              </w:rPr>
              <w:t>85,9</w:t>
            </w:r>
          </w:p>
        </w:tc>
      </w:tr>
    </w:tbl>
    <w:p w14:paraId="343561B9" w14:textId="77777777" w:rsidR="000D645B" w:rsidRDefault="000D645B">
      <w:pPr>
        <w:spacing w:after="0"/>
      </w:pPr>
    </w:p>
    <w:p w14:paraId="7EF2D570" w14:textId="77777777" w:rsidR="000D645B" w:rsidRDefault="00000000">
      <w:r>
        <w:t>Potraživanje se prebacuje i dalje na 2025 godinu iznosa 82,95 EUR za 5 mjesečnih rata zakupa prostorije u 2024. godini za udrugu "Bolje sutra".</w:t>
      </w:r>
    </w:p>
    <w:p w14:paraId="44F324B8" w14:textId="77777777" w:rsidR="000D645B" w:rsidRDefault="000D645B"/>
    <w:p w14:paraId="3ED48A93" w14:textId="77777777" w:rsidR="000D645B"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E4ABD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D4FA2C"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8E62D8"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72D1DD"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9B326"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8A848F"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0C2DED" w14:textId="77777777" w:rsidR="000D645B" w:rsidRDefault="00000000">
            <w:pPr>
              <w:keepNext/>
              <w:keepLines/>
              <w:spacing w:after="0" w:line="240" w:lineRule="auto"/>
              <w:jc w:val="center"/>
            </w:pPr>
            <w:r>
              <w:rPr>
                <w:b/>
                <w:sz w:val="18"/>
              </w:rPr>
              <w:t>Indeks (%)</w:t>
            </w:r>
          </w:p>
        </w:tc>
      </w:tr>
      <w:tr w:rsidR="000D645B" w14:paraId="6AB7BA72" w14:textId="77777777">
        <w:tblPrEx>
          <w:tblCellMar>
            <w:top w:w="0" w:type="dxa"/>
            <w:bottom w:w="0" w:type="dxa"/>
          </w:tblCellMar>
        </w:tblPrEx>
        <w:trPr>
          <w:cantSplit/>
          <w:trHeight w:val="560"/>
        </w:trPr>
        <w:tc>
          <w:tcPr>
            <w:tcW w:w="700" w:type="dxa"/>
            <w:tcMar>
              <w:top w:w="0" w:type="dxa"/>
              <w:bottom w:w="0" w:type="dxa"/>
            </w:tcMar>
            <w:vAlign w:val="center"/>
          </w:tcPr>
          <w:p w14:paraId="04671AB5" w14:textId="77777777" w:rsidR="000D645B" w:rsidRDefault="00000000">
            <w:pPr>
              <w:keepNext/>
              <w:keepLines/>
              <w:spacing w:after="0" w:line="240" w:lineRule="auto"/>
            </w:pPr>
            <w:r>
              <w:rPr>
                <w:sz w:val="18"/>
              </w:rPr>
              <w:t>167</w:t>
            </w:r>
          </w:p>
        </w:tc>
        <w:tc>
          <w:tcPr>
            <w:tcW w:w="3180" w:type="dxa"/>
            <w:tcMar>
              <w:top w:w="0" w:type="dxa"/>
              <w:bottom w:w="0" w:type="dxa"/>
            </w:tcMar>
            <w:vAlign w:val="center"/>
          </w:tcPr>
          <w:p w14:paraId="0278410A" w14:textId="77777777" w:rsidR="000D645B"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5A63C159" w14:textId="77777777" w:rsidR="000D645B" w:rsidRDefault="00000000">
            <w:pPr>
              <w:keepNext/>
              <w:keepLines/>
              <w:spacing w:after="0" w:line="240" w:lineRule="auto"/>
            </w:pPr>
            <w:r>
              <w:rPr>
                <w:sz w:val="18"/>
              </w:rPr>
              <w:t>167</w:t>
            </w:r>
          </w:p>
        </w:tc>
        <w:tc>
          <w:tcPr>
            <w:tcW w:w="1860" w:type="dxa"/>
            <w:tcMar>
              <w:top w:w="0" w:type="dxa"/>
              <w:bottom w:w="0" w:type="dxa"/>
            </w:tcMar>
            <w:vAlign w:val="center"/>
          </w:tcPr>
          <w:p w14:paraId="3FFD4D53" w14:textId="77777777" w:rsidR="000D645B" w:rsidRDefault="00000000">
            <w:pPr>
              <w:keepNext/>
              <w:keepLines/>
              <w:spacing w:after="0" w:line="240" w:lineRule="auto"/>
              <w:jc w:val="right"/>
            </w:pPr>
            <w:r>
              <w:rPr>
                <w:sz w:val="18"/>
              </w:rPr>
              <w:t>23.487,15</w:t>
            </w:r>
          </w:p>
        </w:tc>
        <w:tc>
          <w:tcPr>
            <w:tcW w:w="1860" w:type="dxa"/>
            <w:tcMar>
              <w:top w:w="0" w:type="dxa"/>
              <w:bottom w:w="0" w:type="dxa"/>
            </w:tcMar>
            <w:vAlign w:val="center"/>
          </w:tcPr>
          <w:p w14:paraId="738C3966" w14:textId="77777777" w:rsidR="000D645B" w:rsidRDefault="00000000">
            <w:pPr>
              <w:keepNext/>
              <w:keepLines/>
              <w:spacing w:after="0" w:line="240" w:lineRule="auto"/>
              <w:jc w:val="right"/>
            </w:pPr>
            <w:r>
              <w:rPr>
                <w:sz w:val="18"/>
              </w:rPr>
              <w:t>41.205,30</w:t>
            </w:r>
          </w:p>
        </w:tc>
        <w:tc>
          <w:tcPr>
            <w:tcW w:w="700" w:type="dxa"/>
            <w:tcMar>
              <w:top w:w="0" w:type="dxa"/>
              <w:bottom w:w="0" w:type="dxa"/>
            </w:tcMar>
            <w:vAlign w:val="center"/>
          </w:tcPr>
          <w:p w14:paraId="6582EC7F" w14:textId="77777777" w:rsidR="000D645B" w:rsidRDefault="00000000">
            <w:pPr>
              <w:keepNext/>
              <w:keepLines/>
              <w:spacing w:after="0" w:line="240" w:lineRule="auto"/>
              <w:jc w:val="right"/>
            </w:pPr>
            <w:r>
              <w:rPr>
                <w:sz w:val="18"/>
              </w:rPr>
              <w:t>175,4</w:t>
            </w:r>
          </w:p>
        </w:tc>
      </w:tr>
    </w:tbl>
    <w:p w14:paraId="2578A05A" w14:textId="77777777" w:rsidR="000D645B" w:rsidRDefault="000D645B">
      <w:pPr>
        <w:spacing w:after="0"/>
      </w:pPr>
    </w:p>
    <w:p w14:paraId="1FAC569E" w14:textId="77777777" w:rsidR="000D645B" w:rsidRDefault="00000000">
      <w:r>
        <w:t>Iskazani iznos su svi namjenski i vlastiti prihodi, kumulirani iz svih prethodnih kao i tekuće godine, a neutrošeni do kraja 2025. godine.</w:t>
      </w:r>
    </w:p>
    <w:p w14:paraId="3183AE89" w14:textId="77777777" w:rsidR="000D645B" w:rsidRDefault="000D645B"/>
    <w:p w14:paraId="23CB8E05" w14:textId="77777777" w:rsidR="000D645B"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5F964B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141DE6"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CBD05A"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4F7B2"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9F29D3"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146C66"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8F82B6" w14:textId="77777777" w:rsidR="000D645B" w:rsidRDefault="00000000">
            <w:pPr>
              <w:keepNext/>
              <w:keepLines/>
              <w:spacing w:after="0" w:line="240" w:lineRule="auto"/>
              <w:jc w:val="center"/>
            </w:pPr>
            <w:r>
              <w:rPr>
                <w:b/>
                <w:sz w:val="18"/>
              </w:rPr>
              <w:t>Indeks (%)</w:t>
            </w:r>
          </w:p>
        </w:tc>
      </w:tr>
      <w:tr w:rsidR="000D645B" w14:paraId="47010B22" w14:textId="77777777">
        <w:tblPrEx>
          <w:tblCellMar>
            <w:top w:w="0" w:type="dxa"/>
            <w:bottom w:w="0" w:type="dxa"/>
          </w:tblCellMar>
        </w:tblPrEx>
        <w:trPr>
          <w:cantSplit/>
          <w:trHeight w:val="560"/>
        </w:trPr>
        <w:tc>
          <w:tcPr>
            <w:tcW w:w="700" w:type="dxa"/>
            <w:tcMar>
              <w:top w:w="0" w:type="dxa"/>
              <w:bottom w:w="0" w:type="dxa"/>
            </w:tcMar>
            <w:vAlign w:val="center"/>
          </w:tcPr>
          <w:p w14:paraId="23CCB749" w14:textId="77777777" w:rsidR="000D645B" w:rsidRDefault="00000000">
            <w:pPr>
              <w:keepNext/>
              <w:keepLines/>
              <w:spacing w:after="0" w:line="240" w:lineRule="auto"/>
            </w:pPr>
            <w:r>
              <w:rPr>
                <w:sz w:val="18"/>
              </w:rPr>
              <w:t>169</w:t>
            </w:r>
          </w:p>
        </w:tc>
        <w:tc>
          <w:tcPr>
            <w:tcW w:w="3180" w:type="dxa"/>
            <w:tcMar>
              <w:top w:w="0" w:type="dxa"/>
              <w:bottom w:w="0" w:type="dxa"/>
            </w:tcMar>
            <w:vAlign w:val="center"/>
          </w:tcPr>
          <w:p w14:paraId="7FA028E2" w14:textId="77777777" w:rsidR="000D645B"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3E4D5D3D" w14:textId="77777777" w:rsidR="000D645B" w:rsidRDefault="00000000">
            <w:pPr>
              <w:keepNext/>
              <w:keepLines/>
              <w:spacing w:after="0" w:line="240" w:lineRule="auto"/>
            </w:pPr>
            <w:r>
              <w:rPr>
                <w:sz w:val="18"/>
              </w:rPr>
              <w:t>169</w:t>
            </w:r>
          </w:p>
        </w:tc>
        <w:tc>
          <w:tcPr>
            <w:tcW w:w="1860" w:type="dxa"/>
            <w:tcMar>
              <w:top w:w="0" w:type="dxa"/>
              <w:bottom w:w="0" w:type="dxa"/>
            </w:tcMar>
            <w:vAlign w:val="center"/>
          </w:tcPr>
          <w:p w14:paraId="38FEBFCF" w14:textId="77777777" w:rsidR="000D645B" w:rsidRDefault="00000000">
            <w:pPr>
              <w:keepNext/>
              <w:keepLines/>
              <w:spacing w:after="0" w:line="240" w:lineRule="auto"/>
              <w:jc w:val="right"/>
            </w:pPr>
            <w:r>
              <w:rPr>
                <w:sz w:val="18"/>
              </w:rPr>
              <w:t>82,95</w:t>
            </w:r>
          </w:p>
        </w:tc>
        <w:tc>
          <w:tcPr>
            <w:tcW w:w="1860" w:type="dxa"/>
            <w:tcMar>
              <w:top w:w="0" w:type="dxa"/>
              <w:bottom w:w="0" w:type="dxa"/>
            </w:tcMar>
            <w:vAlign w:val="center"/>
          </w:tcPr>
          <w:p w14:paraId="20112917" w14:textId="77777777" w:rsidR="000D645B" w:rsidRDefault="00000000">
            <w:pPr>
              <w:keepNext/>
              <w:keepLines/>
              <w:spacing w:after="0" w:line="240" w:lineRule="auto"/>
              <w:jc w:val="right"/>
            </w:pPr>
            <w:r>
              <w:rPr>
                <w:sz w:val="18"/>
              </w:rPr>
              <w:t>82,95</w:t>
            </w:r>
          </w:p>
        </w:tc>
        <w:tc>
          <w:tcPr>
            <w:tcW w:w="700" w:type="dxa"/>
            <w:tcMar>
              <w:top w:w="0" w:type="dxa"/>
              <w:bottom w:w="0" w:type="dxa"/>
            </w:tcMar>
            <w:vAlign w:val="center"/>
          </w:tcPr>
          <w:p w14:paraId="4D62165F" w14:textId="77777777" w:rsidR="000D645B" w:rsidRDefault="00000000">
            <w:pPr>
              <w:keepNext/>
              <w:keepLines/>
              <w:spacing w:after="0" w:line="240" w:lineRule="auto"/>
              <w:jc w:val="right"/>
            </w:pPr>
            <w:r>
              <w:rPr>
                <w:sz w:val="18"/>
              </w:rPr>
              <w:t>100</w:t>
            </w:r>
          </w:p>
        </w:tc>
      </w:tr>
    </w:tbl>
    <w:p w14:paraId="0E150247" w14:textId="77777777" w:rsidR="000D645B" w:rsidRDefault="000D645B">
      <w:pPr>
        <w:spacing w:after="0"/>
      </w:pPr>
    </w:p>
    <w:p w14:paraId="570518FC" w14:textId="77777777" w:rsidR="000D645B" w:rsidRDefault="00000000">
      <w:r>
        <w:t>Odnosi se na gore spomenuti iznos zakupa, a za što je dužnik Udruga "Bolje sutra" iz Koprivnice, nad kojom je pokrenuti stečajni postupak.</w:t>
      </w:r>
    </w:p>
    <w:p w14:paraId="799C686A" w14:textId="77777777" w:rsidR="000D645B" w:rsidRDefault="000D645B"/>
    <w:p w14:paraId="005EA7CB" w14:textId="77777777" w:rsidR="000D645B"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2A087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57BED5"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40D20A"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C697A3"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B3FF10"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4CE128"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6674EE" w14:textId="77777777" w:rsidR="000D645B" w:rsidRDefault="00000000">
            <w:pPr>
              <w:keepNext/>
              <w:keepLines/>
              <w:spacing w:after="0" w:line="240" w:lineRule="auto"/>
              <w:jc w:val="center"/>
            </w:pPr>
            <w:r>
              <w:rPr>
                <w:b/>
                <w:sz w:val="18"/>
              </w:rPr>
              <w:t>Indeks (%)</w:t>
            </w:r>
          </w:p>
        </w:tc>
      </w:tr>
      <w:tr w:rsidR="000D645B" w14:paraId="277D2EB6" w14:textId="77777777">
        <w:tblPrEx>
          <w:tblCellMar>
            <w:top w:w="0" w:type="dxa"/>
            <w:bottom w:w="0" w:type="dxa"/>
          </w:tblCellMar>
        </w:tblPrEx>
        <w:trPr>
          <w:cantSplit/>
          <w:trHeight w:val="560"/>
        </w:trPr>
        <w:tc>
          <w:tcPr>
            <w:tcW w:w="700" w:type="dxa"/>
            <w:tcMar>
              <w:top w:w="0" w:type="dxa"/>
              <w:bottom w:w="0" w:type="dxa"/>
            </w:tcMar>
            <w:vAlign w:val="center"/>
          </w:tcPr>
          <w:p w14:paraId="036EDCD0" w14:textId="77777777" w:rsidR="000D645B" w:rsidRDefault="00000000">
            <w:pPr>
              <w:keepNext/>
              <w:keepLines/>
              <w:spacing w:after="0" w:line="240" w:lineRule="auto"/>
            </w:pPr>
            <w:r>
              <w:rPr>
                <w:sz w:val="18"/>
              </w:rPr>
              <w:t>231</w:t>
            </w:r>
          </w:p>
        </w:tc>
        <w:tc>
          <w:tcPr>
            <w:tcW w:w="3180" w:type="dxa"/>
            <w:tcMar>
              <w:top w:w="0" w:type="dxa"/>
              <w:bottom w:w="0" w:type="dxa"/>
            </w:tcMar>
            <w:vAlign w:val="center"/>
          </w:tcPr>
          <w:p w14:paraId="4F19B6A8" w14:textId="77777777" w:rsidR="000D645B" w:rsidRDefault="00000000">
            <w:pPr>
              <w:keepNext/>
              <w:keepLines/>
              <w:spacing w:after="0" w:line="240" w:lineRule="auto"/>
            </w:pPr>
            <w:r>
              <w:rPr>
                <w:sz w:val="18"/>
              </w:rPr>
              <w:t>Obveze za zaposlene</w:t>
            </w:r>
          </w:p>
        </w:tc>
        <w:tc>
          <w:tcPr>
            <w:tcW w:w="700" w:type="dxa"/>
            <w:tcMar>
              <w:top w:w="0" w:type="dxa"/>
              <w:bottom w:w="0" w:type="dxa"/>
            </w:tcMar>
            <w:vAlign w:val="center"/>
          </w:tcPr>
          <w:p w14:paraId="2881337C" w14:textId="77777777" w:rsidR="000D645B" w:rsidRDefault="00000000">
            <w:pPr>
              <w:keepNext/>
              <w:keepLines/>
              <w:spacing w:after="0" w:line="240" w:lineRule="auto"/>
            </w:pPr>
            <w:r>
              <w:rPr>
                <w:sz w:val="18"/>
              </w:rPr>
              <w:t>231</w:t>
            </w:r>
          </w:p>
        </w:tc>
        <w:tc>
          <w:tcPr>
            <w:tcW w:w="1860" w:type="dxa"/>
            <w:tcMar>
              <w:top w:w="0" w:type="dxa"/>
              <w:bottom w:w="0" w:type="dxa"/>
            </w:tcMar>
            <w:vAlign w:val="center"/>
          </w:tcPr>
          <w:p w14:paraId="7FA0D776" w14:textId="77777777" w:rsidR="000D645B" w:rsidRDefault="00000000">
            <w:pPr>
              <w:keepNext/>
              <w:keepLines/>
              <w:spacing w:after="0" w:line="240" w:lineRule="auto"/>
              <w:jc w:val="right"/>
            </w:pPr>
            <w:r>
              <w:rPr>
                <w:sz w:val="18"/>
              </w:rPr>
              <w:t>135.164,52</w:t>
            </w:r>
          </w:p>
        </w:tc>
        <w:tc>
          <w:tcPr>
            <w:tcW w:w="1860" w:type="dxa"/>
            <w:tcMar>
              <w:top w:w="0" w:type="dxa"/>
              <w:bottom w:w="0" w:type="dxa"/>
            </w:tcMar>
            <w:vAlign w:val="center"/>
          </w:tcPr>
          <w:p w14:paraId="5876CBA4" w14:textId="77777777" w:rsidR="000D645B" w:rsidRDefault="00000000">
            <w:pPr>
              <w:keepNext/>
              <w:keepLines/>
              <w:spacing w:after="0" w:line="240" w:lineRule="auto"/>
              <w:jc w:val="right"/>
            </w:pPr>
            <w:r>
              <w:rPr>
                <w:sz w:val="18"/>
              </w:rPr>
              <w:t>153.513,60</w:t>
            </w:r>
          </w:p>
        </w:tc>
        <w:tc>
          <w:tcPr>
            <w:tcW w:w="700" w:type="dxa"/>
            <w:tcMar>
              <w:top w:w="0" w:type="dxa"/>
              <w:bottom w:w="0" w:type="dxa"/>
            </w:tcMar>
            <w:vAlign w:val="center"/>
          </w:tcPr>
          <w:p w14:paraId="606F437E" w14:textId="77777777" w:rsidR="000D645B" w:rsidRDefault="00000000">
            <w:pPr>
              <w:keepNext/>
              <w:keepLines/>
              <w:spacing w:after="0" w:line="240" w:lineRule="auto"/>
              <w:jc w:val="right"/>
            </w:pPr>
            <w:r>
              <w:rPr>
                <w:sz w:val="18"/>
              </w:rPr>
              <w:t>113,6</w:t>
            </w:r>
          </w:p>
        </w:tc>
      </w:tr>
    </w:tbl>
    <w:p w14:paraId="0875D237" w14:textId="77777777" w:rsidR="000D645B" w:rsidRDefault="000D645B">
      <w:pPr>
        <w:spacing w:after="0"/>
      </w:pPr>
    </w:p>
    <w:p w14:paraId="2B0E3025" w14:textId="77777777" w:rsidR="000D645B" w:rsidRDefault="00000000">
      <w:r>
        <w:t>Obveze za zaposlene se odnose na zbroj obveza za bruto plaće svih zaposlenika i bolovanja na teret HZZO-a za 12/2025.</w:t>
      </w:r>
    </w:p>
    <w:p w14:paraId="5A59BCB4" w14:textId="77777777" w:rsidR="000D645B" w:rsidRDefault="000D645B"/>
    <w:p w14:paraId="3FA9273F" w14:textId="77777777" w:rsidR="000D645B" w:rsidRDefault="00000000">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338318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537E44"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1FE380"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677574"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118F58"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B5299D"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0A559B" w14:textId="77777777" w:rsidR="000D645B" w:rsidRDefault="00000000">
            <w:pPr>
              <w:keepNext/>
              <w:keepLines/>
              <w:spacing w:after="0" w:line="240" w:lineRule="auto"/>
              <w:jc w:val="center"/>
            </w:pPr>
            <w:r>
              <w:rPr>
                <w:b/>
                <w:sz w:val="18"/>
              </w:rPr>
              <w:t>Indeks (%)</w:t>
            </w:r>
          </w:p>
        </w:tc>
      </w:tr>
      <w:tr w:rsidR="000D645B" w14:paraId="48AEA4EC" w14:textId="77777777">
        <w:tblPrEx>
          <w:tblCellMar>
            <w:top w:w="0" w:type="dxa"/>
            <w:bottom w:w="0" w:type="dxa"/>
          </w:tblCellMar>
        </w:tblPrEx>
        <w:trPr>
          <w:cantSplit/>
          <w:trHeight w:val="560"/>
        </w:trPr>
        <w:tc>
          <w:tcPr>
            <w:tcW w:w="700" w:type="dxa"/>
            <w:tcMar>
              <w:top w:w="0" w:type="dxa"/>
              <w:bottom w:w="0" w:type="dxa"/>
            </w:tcMar>
            <w:vAlign w:val="center"/>
          </w:tcPr>
          <w:p w14:paraId="476186BC" w14:textId="77777777" w:rsidR="000D645B" w:rsidRDefault="00000000">
            <w:pPr>
              <w:keepNext/>
              <w:keepLines/>
              <w:spacing w:after="0" w:line="240" w:lineRule="auto"/>
            </w:pPr>
            <w:r>
              <w:rPr>
                <w:sz w:val="18"/>
              </w:rPr>
              <w:t>232</w:t>
            </w:r>
          </w:p>
        </w:tc>
        <w:tc>
          <w:tcPr>
            <w:tcW w:w="3180" w:type="dxa"/>
            <w:tcMar>
              <w:top w:w="0" w:type="dxa"/>
              <w:bottom w:w="0" w:type="dxa"/>
            </w:tcMar>
            <w:vAlign w:val="center"/>
          </w:tcPr>
          <w:p w14:paraId="037AAD52" w14:textId="77777777" w:rsidR="000D645B"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1457E029" w14:textId="77777777" w:rsidR="000D645B" w:rsidRDefault="00000000">
            <w:pPr>
              <w:keepNext/>
              <w:keepLines/>
              <w:spacing w:after="0" w:line="240" w:lineRule="auto"/>
            </w:pPr>
            <w:r>
              <w:rPr>
                <w:sz w:val="18"/>
              </w:rPr>
              <w:t>232</w:t>
            </w:r>
          </w:p>
        </w:tc>
        <w:tc>
          <w:tcPr>
            <w:tcW w:w="1860" w:type="dxa"/>
            <w:tcMar>
              <w:top w:w="0" w:type="dxa"/>
              <w:bottom w:w="0" w:type="dxa"/>
            </w:tcMar>
            <w:vAlign w:val="center"/>
          </w:tcPr>
          <w:p w14:paraId="0A3F2F4F" w14:textId="77777777" w:rsidR="000D645B" w:rsidRDefault="00000000">
            <w:pPr>
              <w:keepNext/>
              <w:keepLines/>
              <w:spacing w:after="0" w:line="240" w:lineRule="auto"/>
              <w:jc w:val="right"/>
            </w:pPr>
            <w:r>
              <w:rPr>
                <w:sz w:val="18"/>
              </w:rPr>
              <w:t>31.689,68</w:t>
            </w:r>
          </w:p>
        </w:tc>
        <w:tc>
          <w:tcPr>
            <w:tcW w:w="1860" w:type="dxa"/>
            <w:tcMar>
              <w:top w:w="0" w:type="dxa"/>
              <w:bottom w:w="0" w:type="dxa"/>
            </w:tcMar>
            <w:vAlign w:val="center"/>
          </w:tcPr>
          <w:p w14:paraId="350695D5" w14:textId="77777777" w:rsidR="000D645B" w:rsidRDefault="00000000">
            <w:pPr>
              <w:keepNext/>
              <w:keepLines/>
              <w:spacing w:after="0" w:line="240" w:lineRule="auto"/>
              <w:jc w:val="right"/>
            </w:pPr>
            <w:r>
              <w:rPr>
                <w:sz w:val="18"/>
              </w:rPr>
              <w:t>47.926,03</w:t>
            </w:r>
          </w:p>
        </w:tc>
        <w:tc>
          <w:tcPr>
            <w:tcW w:w="700" w:type="dxa"/>
            <w:tcMar>
              <w:top w:w="0" w:type="dxa"/>
              <w:bottom w:w="0" w:type="dxa"/>
            </w:tcMar>
            <w:vAlign w:val="center"/>
          </w:tcPr>
          <w:p w14:paraId="58AEE5B1" w14:textId="77777777" w:rsidR="000D645B" w:rsidRDefault="00000000">
            <w:pPr>
              <w:keepNext/>
              <w:keepLines/>
              <w:spacing w:after="0" w:line="240" w:lineRule="auto"/>
              <w:jc w:val="right"/>
            </w:pPr>
            <w:r>
              <w:rPr>
                <w:sz w:val="18"/>
              </w:rPr>
              <w:t>151,2</w:t>
            </w:r>
          </w:p>
        </w:tc>
      </w:tr>
    </w:tbl>
    <w:p w14:paraId="6EF9C19B" w14:textId="77777777" w:rsidR="000D645B" w:rsidRDefault="000D645B">
      <w:pPr>
        <w:spacing w:after="0"/>
      </w:pPr>
    </w:p>
    <w:p w14:paraId="7E854945" w14:textId="77777777" w:rsidR="000D645B" w:rsidRDefault="00000000">
      <w:r>
        <w:t>Sadrže naknade za prijevoz za zaposlenike za 12/2025 od 2.782,63 EUR, obvezu isplate za pratnju učenika od 5.356,51 EUR, te obveze prema dobavljačima za neplaćene račune u visini od 39.786,89 EUR što je više za 50,1% nego 2024. godine.</w:t>
      </w:r>
    </w:p>
    <w:p w14:paraId="5A58E6E8" w14:textId="77777777" w:rsidR="000D645B" w:rsidRDefault="000D645B"/>
    <w:p w14:paraId="1F9F4274" w14:textId="77777777" w:rsidR="000D645B"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65A211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C50C65"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7957A2"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3ACA1"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A280F8"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3A73E6"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7D152B" w14:textId="77777777" w:rsidR="000D645B" w:rsidRDefault="00000000">
            <w:pPr>
              <w:keepNext/>
              <w:keepLines/>
              <w:spacing w:after="0" w:line="240" w:lineRule="auto"/>
              <w:jc w:val="center"/>
            </w:pPr>
            <w:r>
              <w:rPr>
                <w:b/>
                <w:sz w:val="18"/>
              </w:rPr>
              <w:t>Indeks (%)</w:t>
            </w:r>
          </w:p>
        </w:tc>
      </w:tr>
      <w:tr w:rsidR="000D645B" w14:paraId="5EE37AF1" w14:textId="77777777">
        <w:tblPrEx>
          <w:tblCellMar>
            <w:top w:w="0" w:type="dxa"/>
            <w:bottom w:w="0" w:type="dxa"/>
          </w:tblCellMar>
        </w:tblPrEx>
        <w:trPr>
          <w:cantSplit/>
          <w:trHeight w:val="560"/>
        </w:trPr>
        <w:tc>
          <w:tcPr>
            <w:tcW w:w="700" w:type="dxa"/>
            <w:tcMar>
              <w:top w:w="0" w:type="dxa"/>
              <w:bottom w:w="0" w:type="dxa"/>
            </w:tcMar>
            <w:vAlign w:val="center"/>
          </w:tcPr>
          <w:p w14:paraId="15967BF4" w14:textId="77777777" w:rsidR="000D645B" w:rsidRDefault="00000000">
            <w:pPr>
              <w:keepNext/>
              <w:keepLines/>
              <w:spacing w:after="0" w:line="240" w:lineRule="auto"/>
            </w:pPr>
            <w:r>
              <w:rPr>
                <w:sz w:val="18"/>
              </w:rPr>
              <w:t>27</w:t>
            </w:r>
          </w:p>
        </w:tc>
        <w:tc>
          <w:tcPr>
            <w:tcW w:w="3180" w:type="dxa"/>
            <w:tcMar>
              <w:top w:w="0" w:type="dxa"/>
              <w:bottom w:w="0" w:type="dxa"/>
            </w:tcMar>
            <w:vAlign w:val="center"/>
          </w:tcPr>
          <w:p w14:paraId="491E04B9" w14:textId="77777777" w:rsidR="000D645B"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1FA8192E" w14:textId="77777777" w:rsidR="000D645B" w:rsidRDefault="00000000">
            <w:pPr>
              <w:keepNext/>
              <w:keepLines/>
              <w:spacing w:after="0" w:line="240" w:lineRule="auto"/>
            </w:pPr>
            <w:r>
              <w:rPr>
                <w:sz w:val="18"/>
              </w:rPr>
              <w:t>27</w:t>
            </w:r>
          </w:p>
        </w:tc>
        <w:tc>
          <w:tcPr>
            <w:tcW w:w="1860" w:type="dxa"/>
            <w:tcMar>
              <w:top w:w="0" w:type="dxa"/>
              <w:bottom w:w="0" w:type="dxa"/>
            </w:tcMar>
            <w:vAlign w:val="center"/>
          </w:tcPr>
          <w:p w14:paraId="0EDAC9BD" w14:textId="77777777" w:rsidR="000D645B" w:rsidRDefault="00000000">
            <w:pPr>
              <w:keepNext/>
              <w:keepLines/>
              <w:spacing w:after="0" w:line="240" w:lineRule="auto"/>
              <w:jc w:val="right"/>
            </w:pPr>
            <w:r>
              <w:rPr>
                <w:sz w:val="18"/>
              </w:rPr>
              <w:t>2.313,91</w:t>
            </w:r>
          </w:p>
        </w:tc>
        <w:tc>
          <w:tcPr>
            <w:tcW w:w="1860" w:type="dxa"/>
            <w:tcMar>
              <w:top w:w="0" w:type="dxa"/>
              <w:bottom w:w="0" w:type="dxa"/>
            </w:tcMar>
            <w:vAlign w:val="center"/>
          </w:tcPr>
          <w:p w14:paraId="7A7A0AD5" w14:textId="77777777" w:rsidR="000D645B" w:rsidRDefault="00000000">
            <w:pPr>
              <w:keepNext/>
              <w:keepLines/>
              <w:spacing w:after="0" w:line="240" w:lineRule="auto"/>
              <w:jc w:val="right"/>
            </w:pPr>
            <w:r>
              <w:rPr>
                <w:sz w:val="18"/>
              </w:rPr>
              <w:t>1.910,04</w:t>
            </w:r>
          </w:p>
        </w:tc>
        <w:tc>
          <w:tcPr>
            <w:tcW w:w="700" w:type="dxa"/>
            <w:tcMar>
              <w:top w:w="0" w:type="dxa"/>
              <w:bottom w:w="0" w:type="dxa"/>
            </w:tcMar>
            <w:vAlign w:val="center"/>
          </w:tcPr>
          <w:p w14:paraId="36FE8FE8" w14:textId="77777777" w:rsidR="000D645B" w:rsidRDefault="00000000">
            <w:pPr>
              <w:keepNext/>
              <w:keepLines/>
              <w:spacing w:after="0" w:line="240" w:lineRule="auto"/>
              <w:jc w:val="right"/>
            </w:pPr>
            <w:r>
              <w:rPr>
                <w:sz w:val="18"/>
              </w:rPr>
              <w:t>82,5</w:t>
            </w:r>
          </w:p>
        </w:tc>
      </w:tr>
    </w:tbl>
    <w:p w14:paraId="57F04A36" w14:textId="77777777" w:rsidR="000D645B" w:rsidRDefault="000D645B">
      <w:pPr>
        <w:spacing w:after="0"/>
      </w:pPr>
    </w:p>
    <w:p w14:paraId="385BF194" w14:textId="77777777" w:rsidR="000D645B" w:rsidRDefault="00000000">
      <w:r>
        <w:t>Odnosi se na povrat u Državni proračun za neprebijeni iznos bolovanja na teret HZZO.</w:t>
      </w:r>
    </w:p>
    <w:p w14:paraId="3A4F8D30" w14:textId="77777777" w:rsidR="000D645B" w:rsidRDefault="000D645B"/>
    <w:p w14:paraId="18E83CC9" w14:textId="77777777" w:rsidR="000D645B"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27023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70B666"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12368E"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C3B4B7"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F87CC4"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5D72C18"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C353BC" w14:textId="77777777" w:rsidR="000D645B" w:rsidRDefault="00000000">
            <w:pPr>
              <w:keepNext/>
              <w:keepLines/>
              <w:spacing w:after="0" w:line="240" w:lineRule="auto"/>
              <w:jc w:val="center"/>
            </w:pPr>
            <w:r>
              <w:rPr>
                <w:b/>
                <w:sz w:val="18"/>
              </w:rPr>
              <w:t>Indeks (%)</w:t>
            </w:r>
          </w:p>
        </w:tc>
      </w:tr>
      <w:tr w:rsidR="000D645B" w14:paraId="070998BD" w14:textId="77777777">
        <w:tblPrEx>
          <w:tblCellMar>
            <w:top w:w="0" w:type="dxa"/>
            <w:bottom w:w="0" w:type="dxa"/>
          </w:tblCellMar>
        </w:tblPrEx>
        <w:trPr>
          <w:cantSplit/>
          <w:trHeight w:val="560"/>
        </w:trPr>
        <w:tc>
          <w:tcPr>
            <w:tcW w:w="700" w:type="dxa"/>
            <w:tcMar>
              <w:top w:w="0" w:type="dxa"/>
              <w:bottom w:w="0" w:type="dxa"/>
            </w:tcMar>
            <w:vAlign w:val="center"/>
          </w:tcPr>
          <w:p w14:paraId="631ED94B" w14:textId="77777777" w:rsidR="000D645B" w:rsidRDefault="00000000">
            <w:pPr>
              <w:keepNext/>
              <w:keepLines/>
              <w:spacing w:after="0" w:line="240" w:lineRule="auto"/>
            </w:pPr>
            <w:r>
              <w:rPr>
                <w:sz w:val="18"/>
              </w:rPr>
              <w:t>96</w:t>
            </w:r>
          </w:p>
        </w:tc>
        <w:tc>
          <w:tcPr>
            <w:tcW w:w="3180" w:type="dxa"/>
            <w:tcMar>
              <w:top w:w="0" w:type="dxa"/>
              <w:bottom w:w="0" w:type="dxa"/>
            </w:tcMar>
            <w:vAlign w:val="center"/>
          </w:tcPr>
          <w:p w14:paraId="3182F3CE" w14:textId="77777777" w:rsidR="000D645B"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07CFEC59" w14:textId="77777777" w:rsidR="000D645B" w:rsidRDefault="00000000">
            <w:pPr>
              <w:keepNext/>
              <w:keepLines/>
              <w:spacing w:after="0" w:line="240" w:lineRule="auto"/>
            </w:pPr>
            <w:r>
              <w:rPr>
                <w:sz w:val="18"/>
              </w:rPr>
              <w:t>96</w:t>
            </w:r>
          </w:p>
        </w:tc>
        <w:tc>
          <w:tcPr>
            <w:tcW w:w="1860" w:type="dxa"/>
            <w:tcMar>
              <w:top w:w="0" w:type="dxa"/>
              <w:bottom w:w="0" w:type="dxa"/>
            </w:tcMar>
            <w:vAlign w:val="center"/>
          </w:tcPr>
          <w:p w14:paraId="4EAAC2E3" w14:textId="77777777" w:rsidR="000D645B" w:rsidRDefault="00000000">
            <w:pPr>
              <w:keepNext/>
              <w:keepLines/>
              <w:spacing w:after="0" w:line="240" w:lineRule="auto"/>
              <w:jc w:val="right"/>
            </w:pPr>
            <w:r>
              <w:rPr>
                <w:sz w:val="18"/>
              </w:rPr>
              <w:t>24.268,17</w:t>
            </w:r>
          </w:p>
        </w:tc>
        <w:tc>
          <w:tcPr>
            <w:tcW w:w="1860" w:type="dxa"/>
            <w:tcMar>
              <w:top w:w="0" w:type="dxa"/>
              <w:bottom w:w="0" w:type="dxa"/>
            </w:tcMar>
            <w:vAlign w:val="center"/>
          </w:tcPr>
          <w:p w14:paraId="08034CEB" w14:textId="77777777" w:rsidR="000D645B" w:rsidRDefault="00000000">
            <w:pPr>
              <w:keepNext/>
              <w:keepLines/>
              <w:spacing w:after="0" w:line="240" w:lineRule="auto"/>
              <w:jc w:val="right"/>
            </w:pPr>
            <w:r>
              <w:rPr>
                <w:sz w:val="18"/>
              </w:rPr>
              <w:t>133.012,09</w:t>
            </w:r>
          </w:p>
        </w:tc>
        <w:tc>
          <w:tcPr>
            <w:tcW w:w="700" w:type="dxa"/>
            <w:tcMar>
              <w:top w:w="0" w:type="dxa"/>
              <w:bottom w:w="0" w:type="dxa"/>
            </w:tcMar>
            <w:vAlign w:val="center"/>
          </w:tcPr>
          <w:p w14:paraId="01AA8DAB" w14:textId="77777777" w:rsidR="000D645B" w:rsidRDefault="00000000">
            <w:pPr>
              <w:keepNext/>
              <w:keepLines/>
              <w:spacing w:after="0" w:line="240" w:lineRule="auto"/>
              <w:jc w:val="right"/>
            </w:pPr>
            <w:r>
              <w:rPr>
                <w:sz w:val="18"/>
              </w:rPr>
              <w:t>548,1</w:t>
            </w:r>
          </w:p>
        </w:tc>
      </w:tr>
    </w:tbl>
    <w:p w14:paraId="1635464F" w14:textId="77777777" w:rsidR="000D645B" w:rsidRDefault="000D645B">
      <w:pPr>
        <w:spacing w:after="0"/>
      </w:pPr>
    </w:p>
    <w:p w14:paraId="14D6FF49" w14:textId="77777777" w:rsidR="000D645B" w:rsidRDefault="00000000">
      <w:r>
        <w:t>Povećanje koje odgovara zbroju šifri 1636,165,166 i 169.</w:t>
      </w:r>
    </w:p>
    <w:p w14:paraId="170C5FC3" w14:textId="77777777" w:rsidR="000D645B" w:rsidRDefault="000D645B"/>
    <w:p w14:paraId="50C27B91" w14:textId="77777777" w:rsidR="000D645B"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80FFD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0B42F4"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14618E"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EF7966"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111EB6"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D41219"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C704CE" w14:textId="77777777" w:rsidR="000D645B" w:rsidRDefault="00000000">
            <w:pPr>
              <w:keepNext/>
              <w:keepLines/>
              <w:spacing w:after="0" w:line="240" w:lineRule="auto"/>
              <w:jc w:val="center"/>
            </w:pPr>
            <w:r>
              <w:rPr>
                <w:b/>
                <w:sz w:val="18"/>
              </w:rPr>
              <w:t>Indeks (%)</w:t>
            </w:r>
          </w:p>
        </w:tc>
      </w:tr>
      <w:tr w:rsidR="000D645B" w14:paraId="7B8C3C65" w14:textId="77777777">
        <w:tblPrEx>
          <w:tblCellMar>
            <w:top w:w="0" w:type="dxa"/>
            <w:bottom w:w="0" w:type="dxa"/>
          </w:tblCellMar>
        </w:tblPrEx>
        <w:trPr>
          <w:cantSplit/>
          <w:trHeight w:val="560"/>
        </w:trPr>
        <w:tc>
          <w:tcPr>
            <w:tcW w:w="700" w:type="dxa"/>
            <w:tcMar>
              <w:top w:w="0" w:type="dxa"/>
              <w:bottom w:w="0" w:type="dxa"/>
            </w:tcMar>
            <w:vAlign w:val="center"/>
          </w:tcPr>
          <w:p w14:paraId="0878EC21" w14:textId="77777777" w:rsidR="000D645B" w:rsidRDefault="00000000">
            <w:pPr>
              <w:keepNext/>
              <w:keepLines/>
              <w:spacing w:after="0" w:line="240" w:lineRule="auto"/>
            </w:pPr>
            <w:r>
              <w:rPr>
                <w:sz w:val="18"/>
              </w:rPr>
              <w:t>965</w:t>
            </w:r>
          </w:p>
        </w:tc>
        <w:tc>
          <w:tcPr>
            <w:tcW w:w="3180" w:type="dxa"/>
            <w:tcMar>
              <w:top w:w="0" w:type="dxa"/>
              <w:bottom w:w="0" w:type="dxa"/>
            </w:tcMar>
            <w:vAlign w:val="center"/>
          </w:tcPr>
          <w:p w14:paraId="22076FB4" w14:textId="77777777" w:rsidR="000D645B" w:rsidRDefault="00000000">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14:paraId="12550B55" w14:textId="77777777" w:rsidR="000D645B" w:rsidRDefault="00000000">
            <w:pPr>
              <w:keepNext/>
              <w:keepLines/>
              <w:spacing w:after="0" w:line="240" w:lineRule="auto"/>
            </w:pPr>
            <w:r>
              <w:rPr>
                <w:sz w:val="18"/>
              </w:rPr>
              <w:t>965</w:t>
            </w:r>
          </w:p>
        </w:tc>
        <w:tc>
          <w:tcPr>
            <w:tcW w:w="1860" w:type="dxa"/>
            <w:tcMar>
              <w:top w:w="0" w:type="dxa"/>
              <w:bottom w:w="0" w:type="dxa"/>
            </w:tcMar>
            <w:vAlign w:val="center"/>
          </w:tcPr>
          <w:p w14:paraId="63A08588" w14:textId="77777777" w:rsidR="000D645B" w:rsidRDefault="00000000">
            <w:pPr>
              <w:keepNext/>
              <w:keepLines/>
              <w:spacing w:after="0" w:line="240" w:lineRule="auto"/>
              <w:jc w:val="right"/>
            </w:pPr>
            <w:r>
              <w:rPr>
                <w:sz w:val="18"/>
              </w:rPr>
              <w:t>603,91</w:t>
            </w:r>
          </w:p>
        </w:tc>
        <w:tc>
          <w:tcPr>
            <w:tcW w:w="1860" w:type="dxa"/>
            <w:tcMar>
              <w:top w:w="0" w:type="dxa"/>
              <w:bottom w:w="0" w:type="dxa"/>
            </w:tcMar>
            <w:vAlign w:val="center"/>
          </w:tcPr>
          <w:p w14:paraId="202FA174" w14:textId="77777777" w:rsidR="000D645B" w:rsidRDefault="00000000">
            <w:pPr>
              <w:keepNext/>
              <w:keepLines/>
              <w:spacing w:after="0" w:line="240" w:lineRule="auto"/>
              <w:jc w:val="right"/>
            </w:pPr>
            <w:r>
              <w:rPr>
                <w:sz w:val="18"/>
              </w:rPr>
              <w:t>974,56</w:t>
            </w:r>
          </w:p>
        </w:tc>
        <w:tc>
          <w:tcPr>
            <w:tcW w:w="700" w:type="dxa"/>
            <w:tcMar>
              <w:top w:w="0" w:type="dxa"/>
              <w:bottom w:w="0" w:type="dxa"/>
            </w:tcMar>
            <w:vAlign w:val="center"/>
          </w:tcPr>
          <w:p w14:paraId="5E5199F5" w14:textId="77777777" w:rsidR="000D645B" w:rsidRDefault="00000000">
            <w:pPr>
              <w:keepNext/>
              <w:keepLines/>
              <w:spacing w:after="0" w:line="240" w:lineRule="auto"/>
              <w:jc w:val="right"/>
            </w:pPr>
            <w:r>
              <w:rPr>
                <w:sz w:val="18"/>
              </w:rPr>
              <w:t>161,4</w:t>
            </w:r>
          </w:p>
        </w:tc>
      </w:tr>
    </w:tbl>
    <w:p w14:paraId="4DF5DA37" w14:textId="77777777" w:rsidR="000D645B" w:rsidRDefault="000D645B">
      <w:pPr>
        <w:spacing w:after="0"/>
      </w:pPr>
    </w:p>
    <w:p w14:paraId="6BC13CA1" w14:textId="77777777" w:rsidR="000D645B" w:rsidRDefault="00000000">
      <w:r>
        <w:t>Prihodi za uplate od sufinanciranja vrtića, školske kuhinje, usluge ranorazvojne podrške i od NCCVO putni troškovi za pomagače na maturi.</w:t>
      </w:r>
    </w:p>
    <w:p w14:paraId="6F3FE5B8" w14:textId="77777777" w:rsidR="000D645B" w:rsidRDefault="000D645B"/>
    <w:p w14:paraId="015CC027" w14:textId="77777777" w:rsidR="000D645B" w:rsidRDefault="00000000">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41AAEE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458D4"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10B3D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D09AA5"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C98DDF" w14:textId="77777777" w:rsidR="000D645B"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548D5C" w14:textId="77777777" w:rsidR="000D645B"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BFEB19" w14:textId="77777777" w:rsidR="000D645B" w:rsidRDefault="00000000">
            <w:pPr>
              <w:keepNext/>
              <w:keepLines/>
              <w:spacing w:after="0" w:line="240" w:lineRule="auto"/>
              <w:jc w:val="center"/>
            </w:pPr>
            <w:r>
              <w:rPr>
                <w:b/>
                <w:sz w:val="18"/>
              </w:rPr>
              <w:t>Indeks (%)</w:t>
            </w:r>
          </w:p>
        </w:tc>
      </w:tr>
      <w:tr w:rsidR="000D645B" w14:paraId="7644489F" w14:textId="77777777">
        <w:tblPrEx>
          <w:tblCellMar>
            <w:top w:w="0" w:type="dxa"/>
            <w:bottom w:w="0" w:type="dxa"/>
          </w:tblCellMar>
        </w:tblPrEx>
        <w:trPr>
          <w:cantSplit/>
          <w:trHeight w:val="560"/>
        </w:trPr>
        <w:tc>
          <w:tcPr>
            <w:tcW w:w="700" w:type="dxa"/>
            <w:tcMar>
              <w:top w:w="0" w:type="dxa"/>
              <w:bottom w:w="0" w:type="dxa"/>
            </w:tcMar>
            <w:vAlign w:val="center"/>
          </w:tcPr>
          <w:p w14:paraId="5588DAD4" w14:textId="77777777" w:rsidR="000D645B" w:rsidRDefault="00000000">
            <w:pPr>
              <w:keepNext/>
              <w:keepLines/>
              <w:spacing w:after="0" w:line="240" w:lineRule="auto"/>
            </w:pPr>
            <w:r>
              <w:rPr>
                <w:sz w:val="18"/>
              </w:rPr>
              <w:t>996</w:t>
            </w:r>
          </w:p>
        </w:tc>
        <w:tc>
          <w:tcPr>
            <w:tcW w:w="3180" w:type="dxa"/>
            <w:tcMar>
              <w:top w:w="0" w:type="dxa"/>
              <w:bottom w:w="0" w:type="dxa"/>
            </w:tcMar>
            <w:vAlign w:val="center"/>
          </w:tcPr>
          <w:p w14:paraId="7E3FE90E" w14:textId="77777777" w:rsidR="000D645B"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74DCA975" w14:textId="77777777" w:rsidR="000D645B" w:rsidRDefault="00000000">
            <w:pPr>
              <w:keepNext/>
              <w:keepLines/>
              <w:spacing w:after="0" w:line="240" w:lineRule="auto"/>
            </w:pPr>
            <w:r>
              <w:rPr>
                <w:sz w:val="18"/>
              </w:rPr>
              <w:t>996</w:t>
            </w:r>
          </w:p>
        </w:tc>
        <w:tc>
          <w:tcPr>
            <w:tcW w:w="1860" w:type="dxa"/>
            <w:tcMar>
              <w:top w:w="0" w:type="dxa"/>
              <w:bottom w:w="0" w:type="dxa"/>
            </w:tcMar>
            <w:vAlign w:val="center"/>
          </w:tcPr>
          <w:p w14:paraId="505DD295" w14:textId="77777777" w:rsidR="000D645B" w:rsidRDefault="00000000">
            <w:pPr>
              <w:keepNext/>
              <w:keepLines/>
              <w:spacing w:after="0" w:line="240" w:lineRule="auto"/>
              <w:jc w:val="right"/>
            </w:pPr>
            <w:r>
              <w:rPr>
                <w:sz w:val="18"/>
              </w:rPr>
              <w:t>1.798.304,22</w:t>
            </w:r>
          </w:p>
        </w:tc>
        <w:tc>
          <w:tcPr>
            <w:tcW w:w="1860" w:type="dxa"/>
            <w:tcMar>
              <w:top w:w="0" w:type="dxa"/>
              <w:bottom w:w="0" w:type="dxa"/>
            </w:tcMar>
            <w:vAlign w:val="center"/>
          </w:tcPr>
          <w:p w14:paraId="3A647951" w14:textId="77777777" w:rsidR="000D645B" w:rsidRDefault="00000000">
            <w:pPr>
              <w:keepNext/>
              <w:keepLines/>
              <w:spacing w:after="0" w:line="240" w:lineRule="auto"/>
              <w:jc w:val="right"/>
            </w:pPr>
            <w:r>
              <w:rPr>
                <w:sz w:val="18"/>
              </w:rPr>
              <w:t>1.801.304,22</w:t>
            </w:r>
          </w:p>
        </w:tc>
        <w:tc>
          <w:tcPr>
            <w:tcW w:w="700" w:type="dxa"/>
            <w:tcMar>
              <w:top w:w="0" w:type="dxa"/>
              <w:bottom w:w="0" w:type="dxa"/>
            </w:tcMar>
            <w:vAlign w:val="center"/>
          </w:tcPr>
          <w:p w14:paraId="3B8EF470" w14:textId="77777777" w:rsidR="000D645B" w:rsidRDefault="00000000">
            <w:pPr>
              <w:keepNext/>
              <w:keepLines/>
              <w:spacing w:after="0" w:line="240" w:lineRule="auto"/>
              <w:jc w:val="right"/>
            </w:pPr>
            <w:r>
              <w:rPr>
                <w:sz w:val="18"/>
              </w:rPr>
              <w:t>100,2</w:t>
            </w:r>
          </w:p>
        </w:tc>
      </w:tr>
    </w:tbl>
    <w:p w14:paraId="34A2F718" w14:textId="77777777" w:rsidR="000D645B" w:rsidRDefault="000D645B">
      <w:pPr>
        <w:spacing w:after="0"/>
      </w:pPr>
    </w:p>
    <w:p w14:paraId="6AEE2CF5" w14:textId="77777777" w:rsidR="000D645B" w:rsidRDefault="00000000">
      <w:r>
        <w:t>U odnosu na 2024 godinu u 2025 nije bilo značajnih promjena, osim primitka zadužnice od 3.000,00 EUR od AVB termo klima d.o.o.</w:t>
      </w:r>
    </w:p>
    <w:p w14:paraId="4E3F99A8" w14:textId="77777777" w:rsidR="000D645B" w:rsidRDefault="000D645B"/>
    <w:p w14:paraId="78F6962C" w14:textId="77777777" w:rsidR="000D645B" w:rsidRDefault="00000000">
      <w:pPr>
        <w:keepNext/>
        <w:spacing w:line="240" w:lineRule="auto"/>
        <w:jc w:val="center"/>
      </w:pPr>
      <w:r>
        <w:rPr>
          <w:b/>
          <w:sz w:val="28"/>
        </w:rPr>
        <w:t>Izvještaj o rashodima prema funkcijskoj klasifikaciji</w:t>
      </w:r>
    </w:p>
    <w:p w14:paraId="26EC1584" w14:textId="77777777" w:rsidR="000D645B"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00C33B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02226C"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EF6F49"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8D2C7E"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F0C9F9"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811407"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E9F75B" w14:textId="77777777" w:rsidR="000D645B" w:rsidRDefault="00000000">
            <w:pPr>
              <w:keepNext/>
              <w:keepLines/>
              <w:spacing w:after="0" w:line="240" w:lineRule="auto"/>
              <w:jc w:val="center"/>
            </w:pPr>
            <w:r>
              <w:rPr>
                <w:b/>
                <w:sz w:val="18"/>
              </w:rPr>
              <w:t>Indeks (%)</w:t>
            </w:r>
          </w:p>
        </w:tc>
      </w:tr>
      <w:tr w:rsidR="000D645B" w14:paraId="64286710" w14:textId="77777777">
        <w:tblPrEx>
          <w:tblCellMar>
            <w:top w:w="0" w:type="dxa"/>
            <w:bottom w:w="0" w:type="dxa"/>
          </w:tblCellMar>
        </w:tblPrEx>
        <w:trPr>
          <w:cantSplit/>
          <w:trHeight w:val="560"/>
        </w:trPr>
        <w:tc>
          <w:tcPr>
            <w:tcW w:w="700" w:type="dxa"/>
            <w:tcMar>
              <w:top w:w="0" w:type="dxa"/>
              <w:bottom w:w="0" w:type="dxa"/>
            </w:tcMar>
            <w:vAlign w:val="center"/>
          </w:tcPr>
          <w:p w14:paraId="5CC87E47" w14:textId="77777777" w:rsidR="000D645B" w:rsidRDefault="00000000">
            <w:pPr>
              <w:keepNext/>
              <w:keepLines/>
              <w:spacing w:after="0" w:line="240" w:lineRule="auto"/>
            </w:pPr>
            <w:r>
              <w:rPr>
                <w:sz w:val="18"/>
              </w:rPr>
              <w:t>0911</w:t>
            </w:r>
          </w:p>
        </w:tc>
        <w:tc>
          <w:tcPr>
            <w:tcW w:w="3180" w:type="dxa"/>
            <w:tcMar>
              <w:top w:w="0" w:type="dxa"/>
              <w:bottom w:w="0" w:type="dxa"/>
            </w:tcMar>
            <w:vAlign w:val="center"/>
          </w:tcPr>
          <w:p w14:paraId="12A1456F" w14:textId="77777777" w:rsidR="000D645B" w:rsidRDefault="00000000">
            <w:pPr>
              <w:keepNext/>
              <w:keepLines/>
              <w:spacing w:after="0" w:line="240" w:lineRule="auto"/>
            </w:pPr>
            <w:r>
              <w:rPr>
                <w:sz w:val="18"/>
              </w:rPr>
              <w:t>Predškolsko obrazovanje</w:t>
            </w:r>
          </w:p>
        </w:tc>
        <w:tc>
          <w:tcPr>
            <w:tcW w:w="700" w:type="dxa"/>
            <w:tcMar>
              <w:top w:w="0" w:type="dxa"/>
              <w:bottom w:w="0" w:type="dxa"/>
            </w:tcMar>
            <w:vAlign w:val="center"/>
          </w:tcPr>
          <w:p w14:paraId="4FF177E2" w14:textId="77777777" w:rsidR="000D645B" w:rsidRDefault="00000000">
            <w:pPr>
              <w:keepNext/>
              <w:keepLines/>
              <w:spacing w:after="0" w:line="240" w:lineRule="auto"/>
            </w:pPr>
            <w:r>
              <w:rPr>
                <w:sz w:val="18"/>
              </w:rPr>
              <w:t>0911</w:t>
            </w:r>
          </w:p>
        </w:tc>
        <w:tc>
          <w:tcPr>
            <w:tcW w:w="1860" w:type="dxa"/>
            <w:tcMar>
              <w:top w:w="0" w:type="dxa"/>
              <w:bottom w:w="0" w:type="dxa"/>
            </w:tcMar>
            <w:vAlign w:val="center"/>
          </w:tcPr>
          <w:p w14:paraId="7D90FAA8" w14:textId="77777777" w:rsidR="000D645B" w:rsidRDefault="00000000">
            <w:pPr>
              <w:keepNext/>
              <w:keepLines/>
              <w:spacing w:after="0" w:line="240" w:lineRule="auto"/>
              <w:jc w:val="right"/>
            </w:pPr>
            <w:r>
              <w:rPr>
                <w:sz w:val="18"/>
              </w:rPr>
              <w:t>234.466,16</w:t>
            </w:r>
          </w:p>
        </w:tc>
        <w:tc>
          <w:tcPr>
            <w:tcW w:w="1860" w:type="dxa"/>
            <w:tcMar>
              <w:top w:w="0" w:type="dxa"/>
              <w:bottom w:w="0" w:type="dxa"/>
            </w:tcMar>
            <w:vAlign w:val="center"/>
          </w:tcPr>
          <w:p w14:paraId="3DECEBE7" w14:textId="77777777" w:rsidR="000D645B" w:rsidRDefault="00000000">
            <w:pPr>
              <w:keepNext/>
              <w:keepLines/>
              <w:spacing w:after="0" w:line="240" w:lineRule="auto"/>
              <w:jc w:val="right"/>
            </w:pPr>
            <w:r>
              <w:rPr>
                <w:sz w:val="18"/>
              </w:rPr>
              <w:t>241.049,61</w:t>
            </w:r>
          </w:p>
        </w:tc>
        <w:tc>
          <w:tcPr>
            <w:tcW w:w="700" w:type="dxa"/>
            <w:tcMar>
              <w:top w:w="0" w:type="dxa"/>
              <w:bottom w:w="0" w:type="dxa"/>
            </w:tcMar>
            <w:vAlign w:val="center"/>
          </w:tcPr>
          <w:p w14:paraId="4522D3E9" w14:textId="77777777" w:rsidR="000D645B" w:rsidRDefault="00000000">
            <w:pPr>
              <w:keepNext/>
              <w:keepLines/>
              <w:spacing w:after="0" w:line="240" w:lineRule="auto"/>
              <w:jc w:val="right"/>
            </w:pPr>
            <w:r>
              <w:rPr>
                <w:sz w:val="18"/>
              </w:rPr>
              <w:t>102,8</w:t>
            </w:r>
          </w:p>
        </w:tc>
      </w:tr>
    </w:tbl>
    <w:p w14:paraId="7D06AD58" w14:textId="77777777" w:rsidR="000D645B" w:rsidRDefault="000D645B">
      <w:pPr>
        <w:spacing w:after="0"/>
      </w:pPr>
    </w:p>
    <w:p w14:paraId="043515B0" w14:textId="77777777" w:rsidR="000D645B" w:rsidRDefault="00000000">
      <w:r>
        <w:t>U programu predškolskog odgoja izvršeni su rashodi, gdje uz vrtić pripada i rana razvojna podrška, u iznosu od 241.049,61 što je 2,8% više nego 2024 godine, razlog je porast plaća ali i razlog manjem porastu rashoda je odlazak oba djelatnika sa 11 mjesecom 2025. iz ranorazvojne podrške.  </w:t>
      </w:r>
    </w:p>
    <w:p w14:paraId="038DB936" w14:textId="77777777" w:rsidR="000D645B" w:rsidRDefault="000D645B"/>
    <w:p w14:paraId="6F070FE6" w14:textId="77777777" w:rsidR="000D645B"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2F7D38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F9EF19"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569EBA"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13F6CC"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FD6E9" w14:textId="77777777" w:rsidR="000D645B"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148A94" w14:textId="77777777" w:rsidR="000D645B"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1512C0" w14:textId="77777777" w:rsidR="000D645B" w:rsidRDefault="00000000">
            <w:pPr>
              <w:keepNext/>
              <w:keepLines/>
              <w:spacing w:after="0" w:line="240" w:lineRule="auto"/>
              <w:jc w:val="center"/>
            </w:pPr>
            <w:r>
              <w:rPr>
                <w:b/>
                <w:sz w:val="18"/>
              </w:rPr>
              <w:t>Indeks (%)</w:t>
            </w:r>
          </w:p>
        </w:tc>
      </w:tr>
      <w:tr w:rsidR="000D645B" w14:paraId="4AD799B8" w14:textId="77777777">
        <w:tblPrEx>
          <w:tblCellMar>
            <w:top w:w="0" w:type="dxa"/>
            <w:bottom w:w="0" w:type="dxa"/>
          </w:tblCellMar>
        </w:tblPrEx>
        <w:trPr>
          <w:cantSplit/>
          <w:trHeight w:val="560"/>
        </w:trPr>
        <w:tc>
          <w:tcPr>
            <w:tcW w:w="700" w:type="dxa"/>
            <w:tcMar>
              <w:top w:w="0" w:type="dxa"/>
              <w:bottom w:w="0" w:type="dxa"/>
            </w:tcMar>
            <w:vAlign w:val="center"/>
          </w:tcPr>
          <w:p w14:paraId="71EA7DEB" w14:textId="77777777" w:rsidR="000D645B" w:rsidRDefault="00000000">
            <w:pPr>
              <w:keepNext/>
              <w:keepLines/>
              <w:spacing w:after="0" w:line="240" w:lineRule="auto"/>
            </w:pPr>
            <w:r>
              <w:rPr>
                <w:sz w:val="18"/>
              </w:rPr>
              <w:t>0912</w:t>
            </w:r>
          </w:p>
        </w:tc>
        <w:tc>
          <w:tcPr>
            <w:tcW w:w="3180" w:type="dxa"/>
            <w:tcMar>
              <w:top w:w="0" w:type="dxa"/>
              <w:bottom w:w="0" w:type="dxa"/>
            </w:tcMar>
            <w:vAlign w:val="center"/>
          </w:tcPr>
          <w:p w14:paraId="4BED95C9" w14:textId="77777777" w:rsidR="000D645B" w:rsidRDefault="00000000">
            <w:pPr>
              <w:keepNext/>
              <w:keepLines/>
              <w:spacing w:after="0" w:line="240" w:lineRule="auto"/>
            </w:pPr>
            <w:r>
              <w:rPr>
                <w:sz w:val="18"/>
              </w:rPr>
              <w:t>Osnovno obrazovanje</w:t>
            </w:r>
          </w:p>
        </w:tc>
        <w:tc>
          <w:tcPr>
            <w:tcW w:w="700" w:type="dxa"/>
            <w:tcMar>
              <w:top w:w="0" w:type="dxa"/>
              <w:bottom w:w="0" w:type="dxa"/>
            </w:tcMar>
            <w:vAlign w:val="center"/>
          </w:tcPr>
          <w:p w14:paraId="74980BC5" w14:textId="77777777" w:rsidR="000D645B" w:rsidRDefault="00000000">
            <w:pPr>
              <w:keepNext/>
              <w:keepLines/>
              <w:spacing w:after="0" w:line="240" w:lineRule="auto"/>
            </w:pPr>
            <w:r>
              <w:rPr>
                <w:sz w:val="18"/>
              </w:rPr>
              <w:t>0912</w:t>
            </w:r>
          </w:p>
        </w:tc>
        <w:tc>
          <w:tcPr>
            <w:tcW w:w="1860" w:type="dxa"/>
            <w:tcMar>
              <w:top w:w="0" w:type="dxa"/>
              <w:bottom w:w="0" w:type="dxa"/>
            </w:tcMar>
            <w:vAlign w:val="center"/>
          </w:tcPr>
          <w:p w14:paraId="080876E9" w14:textId="77777777" w:rsidR="000D645B" w:rsidRDefault="00000000">
            <w:pPr>
              <w:keepNext/>
              <w:keepLines/>
              <w:spacing w:after="0" w:line="240" w:lineRule="auto"/>
              <w:jc w:val="right"/>
            </w:pPr>
            <w:r>
              <w:rPr>
                <w:sz w:val="18"/>
              </w:rPr>
              <w:t>1.462.361,38</w:t>
            </w:r>
          </w:p>
        </w:tc>
        <w:tc>
          <w:tcPr>
            <w:tcW w:w="1860" w:type="dxa"/>
            <w:tcMar>
              <w:top w:w="0" w:type="dxa"/>
              <w:bottom w:w="0" w:type="dxa"/>
            </w:tcMar>
            <w:vAlign w:val="center"/>
          </w:tcPr>
          <w:p w14:paraId="47C68350" w14:textId="77777777" w:rsidR="000D645B" w:rsidRDefault="00000000">
            <w:pPr>
              <w:keepNext/>
              <w:keepLines/>
              <w:spacing w:after="0" w:line="240" w:lineRule="auto"/>
              <w:jc w:val="right"/>
            </w:pPr>
            <w:r>
              <w:rPr>
                <w:sz w:val="18"/>
              </w:rPr>
              <w:t>1.999.134,42</w:t>
            </w:r>
          </w:p>
        </w:tc>
        <w:tc>
          <w:tcPr>
            <w:tcW w:w="700" w:type="dxa"/>
            <w:tcMar>
              <w:top w:w="0" w:type="dxa"/>
              <w:bottom w:w="0" w:type="dxa"/>
            </w:tcMar>
            <w:vAlign w:val="center"/>
          </w:tcPr>
          <w:p w14:paraId="25A87685" w14:textId="77777777" w:rsidR="000D645B" w:rsidRDefault="00000000">
            <w:pPr>
              <w:keepNext/>
              <w:keepLines/>
              <w:spacing w:after="0" w:line="240" w:lineRule="auto"/>
              <w:jc w:val="right"/>
            </w:pPr>
            <w:r>
              <w:rPr>
                <w:sz w:val="18"/>
              </w:rPr>
              <w:t>136,7</w:t>
            </w:r>
          </w:p>
        </w:tc>
      </w:tr>
    </w:tbl>
    <w:p w14:paraId="4C30F3AC" w14:textId="77777777" w:rsidR="000D645B" w:rsidRDefault="000D645B">
      <w:pPr>
        <w:spacing w:after="0"/>
      </w:pPr>
    </w:p>
    <w:p w14:paraId="0D00E06F" w14:textId="77777777" w:rsidR="000D645B" w:rsidRDefault="00000000">
      <w:r>
        <w:t>Za ukupan program osnovnog obrazovanja, u što su prema programskoj klasifikaciji određenoj od strane osnivača, uz školstvo, uključene i aktivnosti poludnevnog boravka i logopedije (socijalne usluge), ukupni rashodi iznose 1.999.134,42 EUR, što je više za 36,7%, zbog povećanja rashoda za plaće, rasta cijena za usluge prijevoza učenika, te rasta broja zaposlenih. </w:t>
      </w:r>
    </w:p>
    <w:p w14:paraId="75AEB8B8" w14:textId="77777777" w:rsidR="000D645B" w:rsidRDefault="000D645B"/>
    <w:p w14:paraId="4AF1661A" w14:textId="77777777" w:rsidR="000D645B" w:rsidRDefault="00000000">
      <w:pPr>
        <w:keepNext/>
        <w:spacing w:line="240" w:lineRule="auto"/>
        <w:jc w:val="center"/>
      </w:pPr>
      <w:r>
        <w:rPr>
          <w:b/>
          <w:sz w:val="28"/>
        </w:rPr>
        <w:lastRenderedPageBreak/>
        <w:t>Promjene u vrijednosti i obujmu imovine i obveza</w:t>
      </w:r>
    </w:p>
    <w:p w14:paraId="29E6C5A5" w14:textId="77777777" w:rsidR="000D645B"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D645B" w14:paraId="7079A5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390863"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036F58"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D35158"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E476A9" w14:textId="77777777" w:rsidR="000D645B"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EA8F521" w14:textId="77777777" w:rsidR="000D645B"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2D0D49F" w14:textId="77777777" w:rsidR="000D645B" w:rsidRDefault="00000000">
            <w:pPr>
              <w:keepNext/>
              <w:keepLines/>
              <w:spacing w:after="0" w:line="240" w:lineRule="auto"/>
              <w:jc w:val="center"/>
            </w:pPr>
            <w:r>
              <w:rPr>
                <w:b/>
                <w:sz w:val="18"/>
              </w:rPr>
              <w:t>Indeks (%)</w:t>
            </w:r>
          </w:p>
        </w:tc>
      </w:tr>
      <w:tr w:rsidR="000D645B" w14:paraId="00062AA2" w14:textId="77777777">
        <w:tblPrEx>
          <w:tblCellMar>
            <w:top w:w="0" w:type="dxa"/>
            <w:bottom w:w="0" w:type="dxa"/>
          </w:tblCellMar>
        </w:tblPrEx>
        <w:trPr>
          <w:cantSplit/>
          <w:trHeight w:val="560"/>
        </w:trPr>
        <w:tc>
          <w:tcPr>
            <w:tcW w:w="700" w:type="dxa"/>
            <w:tcMar>
              <w:top w:w="0" w:type="dxa"/>
              <w:bottom w:w="0" w:type="dxa"/>
            </w:tcMar>
            <w:vAlign w:val="center"/>
          </w:tcPr>
          <w:p w14:paraId="05C4E7F6" w14:textId="77777777" w:rsidR="000D645B" w:rsidRDefault="00000000">
            <w:pPr>
              <w:keepNext/>
              <w:keepLines/>
              <w:spacing w:after="0" w:line="240" w:lineRule="auto"/>
            </w:pPr>
            <w:r>
              <w:rPr>
                <w:sz w:val="18"/>
              </w:rPr>
              <w:t>9151</w:t>
            </w:r>
          </w:p>
        </w:tc>
        <w:tc>
          <w:tcPr>
            <w:tcW w:w="3180" w:type="dxa"/>
            <w:tcMar>
              <w:top w:w="0" w:type="dxa"/>
              <w:bottom w:w="0" w:type="dxa"/>
            </w:tcMar>
            <w:vAlign w:val="center"/>
          </w:tcPr>
          <w:p w14:paraId="6E0370E7" w14:textId="77777777" w:rsidR="000D645B"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150F3206" w14:textId="77777777" w:rsidR="000D645B" w:rsidRDefault="00000000">
            <w:pPr>
              <w:keepNext/>
              <w:keepLines/>
              <w:spacing w:after="0" w:line="240" w:lineRule="auto"/>
            </w:pPr>
            <w:r>
              <w:rPr>
                <w:sz w:val="18"/>
              </w:rPr>
              <w:t>9151</w:t>
            </w:r>
          </w:p>
        </w:tc>
        <w:tc>
          <w:tcPr>
            <w:tcW w:w="1860" w:type="dxa"/>
            <w:tcMar>
              <w:top w:w="0" w:type="dxa"/>
              <w:bottom w:w="0" w:type="dxa"/>
            </w:tcMar>
            <w:vAlign w:val="center"/>
          </w:tcPr>
          <w:p w14:paraId="02FEDD6F" w14:textId="77777777" w:rsidR="000D645B" w:rsidRDefault="00000000">
            <w:pPr>
              <w:keepNext/>
              <w:keepLines/>
              <w:spacing w:after="0" w:line="240" w:lineRule="auto"/>
              <w:jc w:val="right"/>
            </w:pPr>
            <w:r>
              <w:rPr>
                <w:sz w:val="18"/>
              </w:rPr>
              <w:t>0,00</w:t>
            </w:r>
          </w:p>
        </w:tc>
        <w:tc>
          <w:tcPr>
            <w:tcW w:w="1860" w:type="dxa"/>
            <w:tcMar>
              <w:top w:w="0" w:type="dxa"/>
              <w:bottom w:w="0" w:type="dxa"/>
            </w:tcMar>
            <w:vAlign w:val="center"/>
          </w:tcPr>
          <w:p w14:paraId="0681A938" w14:textId="77777777" w:rsidR="000D645B" w:rsidRDefault="00000000">
            <w:pPr>
              <w:keepNext/>
              <w:keepLines/>
              <w:spacing w:after="0" w:line="240" w:lineRule="auto"/>
              <w:jc w:val="right"/>
            </w:pPr>
            <w:r>
              <w:rPr>
                <w:sz w:val="18"/>
              </w:rPr>
              <w:t>33.983,24</w:t>
            </w:r>
          </w:p>
        </w:tc>
        <w:tc>
          <w:tcPr>
            <w:tcW w:w="700" w:type="dxa"/>
            <w:tcMar>
              <w:top w:w="0" w:type="dxa"/>
              <w:bottom w:w="0" w:type="dxa"/>
            </w:tcMar>
            <w:vAlign w:val="center"/>
          </w:tcPr>
          <w:p w14:paraId="37457E2C" w14:textId="77777777" w:rsidR="000D645B" w:rsidRDefault="00000000">
            <w:pPr>
              <w:keepNext/>
              <w:keepLines/>
              <w:spacing w:after="0" w:line="240" w:lineRule="auto"/>
              <w:jc w:val="right"/>
            </w:pPr>
            <w:r>
              <w:rPr>
                <w:sz w:val="18"/>
              </w:rPr>
              <w:t>-</w:t>
            </w:r>
          </w:p>
        </w:tc>
      </w:tr>
    </w:tbl>
    <w:p w14:paraId="079E2614" w14:textId="77777777" w:rsidR="000D645B" w:rsidRDefault="000D645B">
      <w:pPr>
        <w:spacing w:after="0"/>
      </w:pPr>
    </w:p>
    <w:p w14:paraId="59277A99" w14:textId="77777777" w:rsidR="000D645B" w:rsidRDefault="00000000">
      <w:r>
        <w:t>Iskazani iznos prikazuje promjene vrijednosti imovine: iznos od 8.560,24 EUR predstavlja ispravak vrijednosti prijevoznih sredstava, iznos od 1.182,60 EUR ispravak vrijednosti za knjige, a iznos od 24.240,40 predstavlja ispravak vrijednosti za postrojenja i opremu.</w:t>
      </w:r>
    </w:p>
    <w:p w14:paraId="5A9722F4" w14:textId="77777777" w:rsidR="000D645B" w:rsidRDefault="000D645B"/>
    <w:p w14:paraId="7324DD6E" w14:textId="77777777" w:rsidR="000D645B" w:rsidRDefault="00000000">
      <w:pPr>
        <w:keepNext/>
        <w:spacing w:line="240" w:lineRule="auto"/>
        <w:jc w:val="center"/>
      </w:pPr>
      <w:r>
        <w:rPr>
          <w:b/>
          <w:sz w:val="28"/>
        </w:rPr>
        <w:t>Izvještaj o obvezama</w:t>
      </w:r>
    </w:p>
    <w:p w14:paraId="684FA94A" w14:textId="77777777" w:rsidR="000D645B"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D645B" w14:paraId="00E072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1E5E1D"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0D5D65"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C4C3E2"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B86EC" w14:textId="77777777" w:rsidR="000D645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293F311" w14:textId="77777777" w:rsidR="000D645B" w:rsidRDefault="00000000">
            <w:pPr>
              <w:keepNext/>
              <w:keepLines/>
              <w:spacing w:after="0" w:line="240" w:lineRule="auto"/>
              <w:jc w:val="center"/>
            </w:pPr>
            <w:r>
              <w:rPr>
                <w:b/>
                <w:sz w:val="18"/>
              </w:rPr>
              <w:t>Indeks (%)</w:t>
            </w:r>
          </w:p>
        </w:tc>
      </w:tr>
      <w:tr w:rsidR="000D645B" w14:paraId="5BC2B089" w14:textId="77777777">
        <w:tblPrEx>
          <w:tblCellMar>
            <w:top w:w="0" w:type="dxa"/>
            <w:bottom w:w="0" w:type="dxa"/>
          </w:tblCellMar>
        </w:tblPrEx>
        <w:trPr>
          <w:cantSplit/>
          <w:trHeight w:val="560"/>
        </w:trPr>
        <w:tc>
          <w:tcPr>
            <w:tcW w:w="700" w:type="dxa"/>
            <w:tcMar>
              <w:top w:w="0" w:type="dxa"/>
              <w:bottom w:w="0" w:type="dxa"/>
            </w:tcMar>
            <w:vAlign w:val="center"/>
          </w:tcPr>
          <w:p w14:paraId="3DA3A87C" w14:textId="77777777" w:rsidR="000D645B" w:rsidRDefault="000D645B">
            <w:pPr>
              <w:keepNext/>
              <w:keepLines/>
              <w:spacing w:after="0" w:line="240" w:lineRule="auto"/>
            </w:pPr>
          </w:p>
        </w:tc>
        <w:tc>
          <w:tcPr>
            <w:tcW w:w="3180" w:type="dxa"/>
            <w:tcMar>
              <w:top w:w="0" w:type="dxa"/>
              <w:bottom w:w="0" w:type="dxa"/>
            </w:tcMar>
            <w:vAlign w:val="center"/>
          </w:tcPr>
          <w:p w14:paraId="4A8374DB" w14:textId="77777777" w:rsidR="000D645B"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3026DE29" w14:textId="77777777" w:rsidR="000D645B" w:rsidRDefault="00000000">
            <w:pPr>
              <w:keepNext/>
              <w:keepLines/>
              <w:spacing w:after="0" w:line="240" w:lineRule="auto"/>
            </w:pPr>
            <w:r>
              <w:rPr>
                <w:sz w:val="18"/>
              </w:rPr>
              <w:t>V001</w:t>
            </w:r>
          </w:p>
        </w:tc>
        <w:tc>
          <w:tcPr>
            <w:tcW w:w="1860" w:type="dxa"/>
            <w:tcMar>
              <w:top w:w="0" w:type="dxa"/>
              <w:bottom w:w="0" w:type="dxa"/>
            </w:tcMar>
            <w:vAlign w:val="center"/>
          </w:tcPr>
          <w:p w14:paraId="5E25943F" w14:textId="77777777" w:rsidR="000D645B" w:rsidRDefault="00000000">
            <w:pPr>
              <w:keepNext/>
              <w:keepLines/>
              <w:spacing w:after="0" w:line="240" w:lineRule="auto"/>
              <w:jc w:val="right"/>
            </w:pPr>
            <w:r>
              <w:rPr>
                <w:sz w:val="18"/>
              </w:rPr>
              <w:t>169.244,44</w:t>
            </w:r>
          </w:p>
        </w:tc>
        <w:tc>
          <w:tcPr>
            <w:tcW w:w="700" w:type="dxa"/>
            <w:tcMar>
              <w:top w:w="0" w:type="dxa"/>
              <w:bottom w:w="0" w:type="dxa"/>
            </w:tcMar>
            <w:vAlign w:val="center"/>
          </w:tcPr>
          <w:p w14:paraId="62B52E6B" w14:textId="77777777" w:rsidR="000D645B" w:rsidRDefault="00000000">
            <w:pPr>
              <w:keepNext/>
              <w:keepLines/>
              <w:spacing w:after="0" w:line="240" w:lineRule="auto"/>
              <w:jc w:val="right"/>
            </w:pPr>
            <w:r>
              <w:rPr>
                <w:sz w:val="18"/>
              </w:rPr>
              <w:t>-</w:t>
            </w:r>
          </w:p>
        </w:tc>
      </w:tr>
    </w:tbl>
    <w:p w14:paraId="56FB66AA" w14:textId="77777777" w:rsidR="000D645B" w:rsidRDefault="000D645B">
      <w:pPr>
        <w:spacing w:after="0"/>
      </w:pPr>
    </w:p>
    <w:p w14:paraId="059E5B02" w14:textId="77777777" w:rsidR="000D645B" w:rsidRDefault="00000000">
      <w:r>
        <w:t>Iskazano stanje odgovara stanju na šifri V006 prošlogodišnjeg izvještaja o obvezama, kao i stanju na Šifri 2 u obrascu Bilanca za prošlu godinu.</w:t>
      </w:r>
    </w:p>
    <w:p w14:paraId="271607A3" w14:textId="77777777" w:rsidR="000D645B" w:rsidRDefault="000D645B"/>
    <w:p w14:paraId="132FBCA1" w14:textId="77777777" w:rsidR="000D645B"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D645B" w14:paraId="306926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6419BF"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3C8324"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7FABE2"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F1D299" w14:textId="77777777" w:rsidR="000D645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029031C" w14:textId="77777777" w:rsidR="000D645B" w:rsidRDefault="00000000">
            <w:pPr>
              <w:keepNext/>
              <w:keepLines/>
              <w:spacing w:after="0" w:line="240" w:lineRule="auto"/>
              <w:jc w:val="center"/>
            </w:pPr>
            <w:r>
              <w:rPr>
                <w:b/>
                <w:sz w:val="18"/>
              </w:rPr>
              <w:t>Indeks (%)</w:t>
            </w:r>
          </w:p>
        </w:tc>
      </w:tr>
      <w:tr w:rsidR="000D645B" w14:paraId="7AFCEAF3" w14:textId="77777777">
        <w:tblPrEx>
          <w:tblCellMar>
            <w:top w:w="0" w:type="dxa"/>
            <w:bottom w:w="0" w:type="dxa"/>
          </w:tblCellMar>
        </w:tblPrEx>
        <w:trPr>
          <w:cantSplit/>
          <w:trHeight w:val="560"/>
        </w:trPr>
        <w:tc>
          <w:tcPr>
            <w:tcW w:w="700" w:type="dxa"/>
            <w:tcMar>
              <w:top w:w="0" w:type="dxa"/>
              <w:bottom w:w="0" w:type="dxa"/>
            </w:tcMar>
            <w:vAlign w:val="center"/>
          </w:tcPr>
          <w:p w14:paraId="4CFAF58E" w14:textId="77777777" w:rsidR="000D645B" w:rsidRDefault="000D645B">
            <w:pPr>
              <w:keepNext/>
              <w:keepLines/>
              <w:spacing w:after="0" w:line="240" w:lineRule="auto"/>
            </w:pPr>
          </w:p>
        </w:tc>
        <w:tc>
          <w:tcPr>
            <w:tcW w:w="3180" w:type="dxa"/>
            <w:tcMar>
              <w:top w:w="0" w:type="dxa"/>
              <w:bottom w:w="0" w:type="dxa"/>
            </w:tcMar>
            <w:vAlign w:val="center"/>
          </w:tcPr>
          <w:p w14:paraId="52AB1BFB" w14:textId="77777777" w:rsidR="000D645B"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95D4C65" w14:textId="77777777" w:rsidR="000D645B" w:rsidRDefault="00000000">
            <w:pPr>
              <w:keepNext/>
              <w:keepLines/>
              <w:spacing w:after="0" w:line="240" w:lineRule="auto"/>
            </w:pPr>
            <w:r>
              <w:rPr>
                <w:sz w:val="18"/>
              </w:rPr>
              <w:t>V007</w:t>
            </w:r>
          </w:p>
        </w:tc>
        <w:tc>
          <w:tcPr>
            <w:tcW w:w="1860" w:type="dxa"/>
            <w:tcMar>
              <w:top w:w="0" w:type="dxa"/>
              <w:bottom w:w="0" w:type="dxa"/>
            </w:tcMar>
            <w:vAlign w:val="center"/>
          </w:tcPr>
          <w:p w14:paraId="5B487ADC" w14:textId="77777777" w:rsidR="000D645B" w:rsidRDefault="00000000">
            <w:pPr>
              <w:keepNext/>
              <w:keepLines/>
              <w:spacing w:after="0" w:line="240" w:lineRule="auto"/>
              <w:jc w:val="right"/>
            </w:pPr>
            <w:r>
              <w:rPr>
                <w:sz w:val="18"/>
              </w:rPr>
              <w:t>1.910,04</w:t>
            </w:r>
          </w:p>
        </w:tc>
        <w:tc>
          <w:tcPr>
            <w:tcW w:w="700" w:type="dxa"/>
            <w:tcMar>
              <w:top w:w="0" w:type="dxa"/>
              <w:bottom w:w="0" w:type="dxa"/>
            </w:tcMar>
            <w:vAlign w:val="center"/>
          </w:tcPr>
          <w:p w14:paraId="069E1E4C" w14:textId="77777777" w:rsidR="000D645B" w:rsidRDefault="00000000">
            <w:pPr>
              <w:keepNext/>
              <w:keepLines/>
              <w:spacing w:after="0" w:line="240" w:lineRule="auto"/>
              <w:jc w:val="right"/>
            </w:pPr>
            <w:r>
              <w:rPr>
                <w:sz w:val="18"/>
              </w:rPr>
              <w:t>-</w:t>
            </w:r>
          </w:p>
        </w:tc>
      </w:tr>
    </w:tbl>
    <w:p w14:paraId="53CE65F6" w14:textId="77777777" w:rsidR="000D645B" w:rsidRDefault="000D645B">
      <w:pPr>
        <w:spacing w:after="0"/>
      </w:pPr>
    </w:p>
    <w:p w14:paraId="302A679C" w14:textId="77777777" w:rsidR="000D645B" w:rsidRDefault="00000000">
      <w:r>
        <w:t>Odnosi se na obveze za povrat u Državni proračun za neprebijeni iznos bolovanja na teret HZZO.</w:t>
      </w:r>
    </w:p>
    <w:p w14:paraId="65D58BF5" w14:textId="77777777" w:rsidR="000D645B" w:rsidRDefault="000D645B"/>
    <w:p w14:paraId="4C67305D" w14:textId="77777777" w:rsidR="000D645B"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D645B" w14:paraId="6328D7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B72B04" w14:textId="77777777" w:rsidR="000D645B"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F9FA03" w14:textId="77777777" w:rsidR="000D645B"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F942D2" w14:textId="77777777" w:rsidR="000D645B"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85442F" w14:textId="77777777" w:rsidR="000D645B"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295AD5F" w14:textId="77777777" w:rsidR="000D645B" w:rsidRDefault="00000000">
            <w:pPr>
              <w:keepNext/>
              <w:keepLines/>
              <w:spacing w:after="0" w:line="240" w:lineRule="auto"/>
              <w:jc w:val="center"/>
            </w:pPr>
            <w:r>
              <w:rPr>
                <w:b/>
                <w:sz w:val="18"/>
              </w:rPr>
              <w:t>Indeks (%)</w:t>
            </w:r>
          </w:p>
        </w:tc>
      </w:tr>
      <w:tr w:rsidR="000D645B" w14:paraId="551D569B" w14:textId="77777777">
        <w:tblPrEx>
          <w:tblCellMar>
            <w:top w:w="0" w:type="dxa"/>
            <w:bottom w:w="0" w:type="dxa"/>
          </w:tblCellMar>
        </w:tblPrEx>
        <w:trPr>
          <w:cantSplit/>
          <w:trHeight w:val="560"/>
        </w:trPr>
        <w:tc>
          <w:tcPr>
            <w:tcW w:w="700" w:type="dxa"/>
            <w:tcMar>
              <w:top w:w="0" w:type="dxa"/>
              <w:bottom w:w="0" w:type="dxa"/>
            </w:tcMar>
            <w:vAlign w:val="center"/>
          </w:tcPr>
          <w:p w14:paraId="30DB4AC1" w14:textId="77777777" w:rsidR="000D645B" w:rsidRDefault="00000000">
            <w:pPr>
              <w:keepNext/>
              <w:keepLines/>
              <w:spacing w:after="0" w:line="240" w:lineRule="auto"/>
            </w:pPr>
            <w:r>
              <w:rPr>
                <w:sz w:val="18"/>
              </w:rPr>
              <w:t>23</w:t>
            </w:r>
          </w:p>
        </w:tc>
        <w:tc>
          <w:tcPr>
            <w:tcW w:w="3180" w:type="dxa"/>
            <w:tcMar>
              <w:top w:w="0" w:type="dxa"/>
              <w:bottom w:w="0" w:type="dxa"/>
            </w:tcMar>
            <w:vAlign w:val="center"/>
          </w:tcPr>
          <w:p w14:paraId="67CF8F86" w14:textId="77777777" w:rsidR="000D645B"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0C1F77A" w14:textId="77777777" w:rsidR="000D645B" w:rsidRDefault="00000000">
            <w:pPr>
              <w:keepNext/>
              <w:keepLines/>
              <w:spacing w:after="0" w:line="240" w:lineRule="auto"/>
            </w:pPr>
            <w:r>
              <w:rPr>
                <w:sz w:val="18"/>
              </w:rPr>
              <w:t>ND23</w:t>
            </w:r>
          </w:p>
        </w:tc>
        <w:tc>
          <w:tcPr>
            <w:tcW w:w="1860" w:type="dxa"/>
            <w:tcMar>
              <w:top w:w="0" w:type="dxa"/>
              <w:bottom w:w="0" w:type="dxa"/>
            </w:tcMar>
            <w:vAlign w:val="center"/>
          </w:tcPr>
          <w:p w14:paraId="4C3FB718" w14:textId="77777777" w:rsidR="000D645B" w:rsidRDefault="00000000">
            <w:pPr>
              <w:keepNext/>
              <w:keepLines/>
              <w:spacing w:after="0" w:line="240" w:lineRule="auto"/>
              <w:jc w:val="right"/>
            </w:pPr>
            <w:r>
              <w:rPr>
                <w:sz w:val="18"/>
              </w:rPr>
              <w:t>201.439,63</w:t>
            </w:r>
          </w:p>
        </w:tc>
        <w:tc>
          <w:tcPr>
            <w:tcW w:w="700" w:type="dxa"/>
            <w:tcMar>
              <w:top w:w="0" w:type="dxa"/>
              <w:bottom w:w="0" w:type="dxa"/>
            </w:tcMar>
            <w:vAlign w:val="center"/>
          </w:tcPr>
          <w:p w14:paraId="43600144" w14:textId="77777777" w:rsidR="000D645B" w:rsidRDefault="00000000">
            <w:pPr>
              <w:keepNext/>
              <w:keepLines/>
              <w:spacing w:after="0" w:line="240" w:lineRule="auto"/>
              <w:jc w:val="right"/>
            </w:pPr>
            <w:r>
              <w:rPr>
                <w:sz w:val="18"/>
              </w:rPr>
              <w:t>-</w:t>
            </w:r>
          </w:p>
        </w:tc>
      </w:tr>
    </w:tbl>
    <w:p w14:paraId="61906E65" w14:textId="77777777" w:rsidR="000D645B" w:rsidRDefault="000D645B">
      <w:pPr>
        <w:spacing w:after="0"/>
      </w:pPr>
    </w:p>
    <w:p w14:paraId="7CE7FCB8" w14:textId="77777777" w:rsidR="000D645B" w:rsidRDefault="00000000">
      <w:r>
        <w:t>Stanje nedospjelih obaveza za rashode poslovanja čine obaveze za plaće za 12/2025, za naknade za prijevozna i s posla, isplatu pratitelja učenika za 12/2025, te nedospjele račune dobavljača za materijalne rashode.</w:t>
      </w:r>
    </w:p>
    <w:p w14:paraId="6AD70B7D" w14:textId="77777777" w:rsidR="000D645B" w:rsidRDefault="000D645B"/>
    <w:p w14:paraId="56E0A2EF" w14:textId="77777777" w:rsidR="000D645B" w:rsidRDefault="00000000">
      <w:pPr>
        <w:keepNext/>
        <w:spacing w:line="240" w:lineRule="auto"/>
        <w:jc w:val="center"/>
      </w:pPr>
      <w:r>
        <w:rPr>
          <w:sz w:val="28"/>
        </w:rPr>
        <w:t>Bilješka 52.</w:t>
      </w:r>
    </w:p>
    <w:p w14:paraId="02D793A7" w14:textId="77777777" w:rsidR="000D645B" w:rsidRDefault="00000000">
      <w:pPr>
        <w:spacing w:line="240" w:lineRule="auto"/>
        <w:jc w:val="both"/>
      </w:pPr>
      <w:r>
        <w:rPr>
          <w:b/>
        </w:rPr>
        <w:t>EU izvještaj</w:t>
      </w:r>
    </w:p>
    <w:p w14:paraId="23482591" w14:textId="77777777" w:rsidR="000D645B" w:rsidRDefault="00000000">
      <w:r>
        <w:t>U razdoblju od 01. siječnja do 31. prosinca 2025. godine prihodi poslovanja za Nacionalno sufinanciranje ostvareni su u iznosu od 25.159,66 EUR, što bilježi povećanje u odnosu na prethodnu godinu. Taj iznos obuhvaćaju prihodi za pomoćnike u nastavi i prihodi za Shemu voća. Isto tako i rashodi bilježe rast u iznosu od 25.354,62 EUR, uspoređujući prethodnu godinu. Rashodi isto tako obuhvaćaju rashode za pomoćnike u nastavi i rashode za Shemu voća. Razlog rasta prihoda i rashoda je povećanje plaća, uz rast broja zaposlenih pomoćnika. Prihodi za Shemu voća iznose 651,56 EUR, dok  rashodi 783,94 EUR,  unutar tog iznosa rashoda  je i rashod za 12/2025 u iznosu od 132,38 EUR.</w:t>
      </w:r>
    </w:p>
    <w:p w14:paraId="21D5F27D" w14:textId="77777777" w:rsidR="000D645B" w:rsidRDefault="00000000">
      <w:r>
        <w:t>U razdoblju od 01. siječnja do 31. prosinca 2025. godine prihodi poslovanja za pomoćnike u nastavi sufinancirani od Europskog Socijalnog Fonda iznose 138.901,25 EUR, dok rashodi iznose 139.255,70 EUR. Razlozi povećanja su: povećanje plaća i rast broja zaposlenih pomoćnika.</w:t>
      </w:r>
    </w:p>
    <w:p w14:paraId="27C4627B" w14:textId="77777777" w:rsidR="000D645B" w:rsidRDefault="000D645B"/>
    <w:sectPr w:rsidR="000D6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5B"/>
    <w:rsid w:val="000D645B"/>
    <w:rsid w:val="00527385"/>
    <w:rsid w:val="00DC4F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E441"/>
  <w15:docId w15:val="{71FEC1EB-3817-4EFB-AB90-5CAF20BE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3738</Words>
  <Characters>21309</Characters>
  <Application>Microsoft Office Word</Application>
  <DocSecurity>0</DocSecurity>
  <Lines>177</Lines>
  <Paragraphs>49</Paragraphs>
  <ScaleCrop>false</ScaleCrop>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2026-02-01T16:28:00Z</dcterms:created>
  <dcterms:modified xsi:type="dcterms:W3CDTF">2026-02-01T16:28:00Z</dcterms:modified>
</cp:coreProperties>
</file>